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извещение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недвижимого имущества</w:t>
      </w:r>
      <w:r>
        <w:rPr>
          <w:b/>
          <w:sz w:val="28"/>
          <w:szCs w:val="28"/>
        </w:rPr>
        <w:t xml:space="preserve"> (квартиры)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 Пермь»</w:t>
      </w:r>
      <w:r>
        <w:rPr>
          <w:sz w:val="28"/>
          <w:szCs w:val="28"/>
        </w:rPr>
        <w:t xml:space="preserve"> сообщает о проведении торгов </w:t>
      </w:r>
      <w:r>
        <w:rPr>
          <w:sz w:val="28"/>
          <w:szCs w:val="28"/>
        </w:rPr>
        <w:t xml:space="preserve">по продаже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(квартиры)</w:t>
      </w:r>
      <w:r>
        <w:rPr>
          <w:sz w:val="28"/>
          <w:szCs w:val="28"/>
        </w:rPr>
        <w:t xml:space="preserve">, 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г. Москва, ул. 1812 года, д. 9, кв. 39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Объект</w:t>
      </w:r>
      <w:r>
        <w:rPr>
          <w:sz w:val="28"/>
          <w:szCs w:val="28"/>
        </w:rPr>
        <w:t xml:space="preserve"> или Имущество</w:t>
      </w:r>
      <w:r>
        <w:rPr>
          <w:sz w:val="28"/>
          <w:szCs w:val="28"/>
        </w:rPr>
        <w:t xml:space="preserve">), принадлежащ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«Газпром газораспределение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4522"/>
        <w:gridCol w:w="4539"/>
      </w:tblGrid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о собств</w:t>
            </w:r>
            <w:r>
              <w:rPr>
                <w:b/>
                <w:sz w:val="28"/>
                <w:szCs w:val="28"/>
              </w:rPr>
              <w:t xml:space="preserve">еннике имущества (Продавце):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«Газпром газораспределение Пермь»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Местонахождение: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Пермский край, г.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Петропавловская, 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Фактический адрес: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Пермский край, г.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Петропавловская, 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сайта в сети Интернет: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https://www.ugaz.ru/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hyperlink r:id="rId10" w:tooltip="mailto:ugaz@ugaz.ru" w:history="1">
              <w:r>
                <w:rPr>
                  <w:rStyle w:val="835"/>
                  <w:sz w:val="28"/>
                  <w:szCs w:val="28"/>
                </w:rPr>
                <w:t xml:space="preserve">ugaz@ugaz.ru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 (факс)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(342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1811</w:t>
            </w:r>
            <w:r>
              <w:rPr>
                <w:sz w:val="28"/>
                <w:szCs w:val="28"/>
                <w:lang w:val="en-US"/>
              </w:rPr>
              <w:t xml:space="preserve">00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Контактное лицо: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А.С.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/>
            <w:hyperlink r:id="rId11" w:tooltip="mailto:id10179@ugaz.ru" w:history="1">
              <w:r>
                <w:rPr>
                  <w:rStyle w:val="835"/>
                  <w:sz w:val="28"/>
                  <w:szCs w:val="28"/>
                  <w:lang w:val="en-US"/>
                </w:rPr>
                <w:t xml:space="preserve">id10176</w:t>
              </w:r>
              <w:r>
                <w:rPr>
                  <w:rStyle w:val="835"/>
                  <w:sz w:val="28"/>
                  <w:szCs w:val="28"/>
                </w:rPr>
                <w:t xml:space="preserve">@ugaz.ru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(342)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1811</w:t>
            </w: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замечания и предложения по процедуре проведения аукциона просим сообщать в ПАО «Газпром» по телефонам: 8 (812) 609-76-22,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8 (812) 609-76-24 или e-mail: inf@adm.gazprom.ru.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продажи недвижимого имущества (торгов)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торги в форме открытого аукциона</w:t>
      </w:r>
      <w:r>
        <w:t xml:space="preserve"> </w:t>
      </w:r>
      <w:r>
        <w:rPr>
          <w:sz w:val="28"/>
          <w:szCs w:val="28"/>
        </w:rPr>
        <w:t xml:space="preserve">на повышение начальной цены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проводимые на</w:t>
      </w:r>
      <w:r>
        <w:rPr>
          <w:sz w:val="28"/>
          <w:szCs w:val="28"/>
        </w:rPr>
        <w:t xml:space="preserve"> электронной торговой площадке ООО ЭТП ГПБ</w:t>
      </w:r>
      <w:r>
        <w:rPr>
          <w:sz w:val="28"/>
          <w:szCs w:val="28"/>
        </w:rPr>
        <w:t xml:space="preserve"> </w:t>
      </w:r>
      <w:hyperlink r:id="rId12" w:tooltip="http://etpgpb.ru" w:history="1">
        <w:r>
          <w:rPr>
            <w:rStyle w:val="835"/>
            <w:sz w:val="28"/>
            <w:szCs w:val="28"/>
          </w:rPr>
          <w:t xml:space="preserve">http://etpgpb.ru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</w:t>
      </w:r>
      <w:r>
        <w:rPr>
          <w:b/>
          <w:sz w:val="28"/>
          <w:szCs w:val="28"/>
        </w:rPr>
        <w:t xml:space="preserve">ни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тор Аукциона: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торговая площадка</w:t>
      </w:r>
      <w:r>
        <w:rPr>
          <w:sz w:val="28"/>
          <w:szCs w:val="28"/>
        </w:rPr>
        <w:t xml:space="preserve"> Группы Газпромбанка</w:t>
      </w:r>
      <w:r>
        <w:rPr>
          <w:sz w:val="28"/>
          <w:szCs w:val="28"/>
        </w:rPr>
        <w:t xml:space="preserve"> ООО ЭТП ГПБ</w:t>
      </w:r>
      <w:r>
        <w:rPr>
          <w:sz w:val="28"/>
          <w:szCs w:val="28"/>
        </w:rPr>
        <w:t xml:space="preserve"> </w:t>
      </w:r>
      <w:hyperlink r:id="rId13" w:tooltip="http://etpgpb.ru" w:history="1">
        <w:r>
          <w:rPr>
            <w:rStyle w:val="835"/>
            <w:sz w:val="28"/>
            <w:szCs w:val="28"/>
          </w:rPr>
          <w:t xml:space="preserve">http://etpgpb.ru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Аукциона: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2693"/>
        <w:gridCol w:w="1984"/>
      </w:tblGrid>
      <w:tr>
        <w:tblPrEx/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Кадастровый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(или условный) номер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Вид, номер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и дата государственной регистрации права: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Обременения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</w:pPr>
            <w:r>
              <w:t xml:space="preserve">1.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 -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 квартира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77:07:0006005:1480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Собственность, № 77-77-07/006/2006-1258 от 22.03.2006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тсутствую</w:t>
            </w:r>
            <w:r>
              <w:rPr>
                <w:sz w:val="28"/>
                <w:szCs w:val="28"/>
              </w:rPr>
              <w:t xml:space="preserve">т, </w:t>
            </w:r>
            <w:r>
              <w:rPr>
                <w:i/>
                <w:sz w:val="23"/>
                <w:szCs w:val="23"/>
              </w:rPr>
              <w:t xml:space="preserve">имеется неузаконенная перепланировка*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</w:t>
      </w:r>
      <w:r>
        <w:rPr>
          <w:bCs/>
          <w:i/>
          <w:sz w:val="28"/>
          <w:szCs w:val="28"/>
        </w:rPr>
        <w:t xml:space="preserve">произведён демонтаж внутренних перегородок кухни и гостиной, монтаж внутренней перегородки жилой комнаты;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без изменений несущих и ограждающих конструкций.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(минимальная) цена: </w:t>
      </w:r>
      <w:r>
        <w:rPr>
          <w:sz w:val="28"/>
          <w:szCs w:val="28"/>
          <w:lang w:eastAsia="en-US"/>
        </w:rPr>
        <w:t xml:space="preserve">36 170 000 (тридцать шесть миллионов сто семьдесят тысяч) рублей, НДС не облагается;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 10% от начальной (минимальной) цены:</w:t>
      </w:r>
      <w:r>
        <w:rPr>
          <w:sz w:val="28"/>
          <w:szCs w:val="28"/>
        </w:rPr>
        <w:t xml:space="preserve"> 3 617 000 (Три миллиона шестьсот семнадцать тысяч) рублей 00 копеек, НДС не облагается.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оплаты:</w:t>
      </w:r>
      <w:r>
        <w:rPr>
          <w:sz w:val="28"/>
          <w:szCs w:val="28"/>
        </w:rPr>
        <w:t xml:space="preserve"> Имущество оплачивается Покупателем на условиях 100%-й предоплаты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(оплаты до даты подписан</w:t>
      </w:r>
      <w:r>
        <w:rPr>
          <w:sz w:val="28"/>
          <w:szCs w:val="28"/>
        </w:rPr>
        <w:t xml:space="preserve">ия акта приема-передачи Актива </w:t>
      </w:r>
      <w:r>
        <w:rPr>
          <w:sz w:val="28"/>
          <w:szCs w:val="28"/>
        </w:rPr>
        <w:t xml:space="preserve">и перехода права собственности к покупателю)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ООО ЭТП ГПБ не позднее 05 сентября 2024 г. 18:00 по местному времени.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</w:t>
      </w:r>
      <w:r>
        <w:rPr>
          <w:color w:val="auto"/>
          <w:sz w:val="28"/>
          <w:szCs w:val="28"/>
        </w:rPr>
        <w:t xml:space="preserve"> открытого аукциона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и его возврата: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в соответствии с документацией об аукционе в электронной форме и</w:t>
      </w:r>
      <w:r>
        <w:rPr>
          <w:color w:val="auto"/>
          <w:sz w:val="28"/>
          <w:szCs w:val="28"/>
        </w:rPr>
        <w:t xml:space="preserve"> регламентом ООО ЭТП ГПБ http://etpgpb.ru.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Шаг повышения цены</w:t>
      </w:r>
      <w:r>
        <w:rPr>
          <w:b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1</w:t>
      </w:r>
      <w:r>
        <w:rPr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начальной цены </w:t>
      </w:r>
      <w:r>
        <w:rPr>
          <w:rFonts w:eastAsia="Times New Roman"/>
          <w:sz w:val="28"/>
          <w:szCs w:val="28"/>
        </w:rPr>
        <w:t xml:space="preserve">имущества</w:t>
      </w:r>
      <w:r>
        <w:rPr>
          <w:rFonts w:eastAsia="Times New Roman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Место подачи (приема) заявок:</w:t>
      </w:r>
      <w:r>
        <w:rPr>
          <w:color w:val="auto"/>
          <w:sz w:val="28"/>
          <w:szCs w:val="28"/>
        </w:rPr>
        <w:t xml:space="preserve"> http://etpgpb.ru.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Дата и время начала подачи (приема) заявок:</w:t>
      </w:r>
      <w:r>
        <w:rPr>
          <w:color w:val="auto"/>
          <w:sz w:val="28"/>
          <w:szCs w:val="28"/>
        </w:rPr>
        <w:t xml:space="preserve"> 07.08.2024 г. </w:t>
      </w:r>
      <w:r>
        <w:rPr>
          <w:color w:val="auto"/>
          <w:sz w:val="28"/>
          <w:szCs w:val="28"/>
        </w:rPr>
        <w:br/>
        <w:t xml:space="preserve">в 12</w:t>
      </w:r>
      <w:r>
        <w:rPr>
          <w:color w:val="auto"/>
          <w:sz w:val="28"/>
          <w:szCs w:val="28"/>
        </w:rPr>
        <w:t xml:space="preserve"> часов 00 минут по московскому времени.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Дата и время окончания подачи (приема) заявок:</w:t>
      </w:r>
      <w:r>
        <w:rPr>
          <w:color w:val="auto"/>
          <w:sz w:val="28"/>
          <w:szCs w:val="28"/>
        </w:rPr>
        <w:t xml:space="preserve"> 05.09.2024 г. </w:t>
      </w:r>
      <w:r>
        <w:rPr>
          <w:color w:val="auto"/>
          <w:sz w:val="28"/>
          <w:szCs w:val="28"/>
        </w:rPr>
        <w:br/>
        <w:t xml:space="preserve">в 18 часов 00 минут по московскому времени.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Дата определения участников:</w:t>
      </w:r>
      <w:r>
        <w:rPr>
          <w:color w:val="auto"/>
          <w:sz w:val="28"/>
          <w:szCs w:val="28"/>
        </w:rPr>
        <w:t xml:space="preserve"> 06.09.2024 г. до 18 часов 00 минут по московскому времени.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время проведения открытого аукциона в электронной форме:</w:t>
      </w:r>
      <w:r>
        <w:rPr>
          <w:sz w:val="28"/>
          <w:szCs w:val="28"/>
        </w:rPr>
        <w:t xml:space="preserve"> 09.09.2024 г. в 12</w:t>
      </w:r>
      <w:r>
        <w:rPr>
          <w:sz w:val="28"/>
          <w:szCs w:val="28"/>
        </w:rPr>
        <w:t xml:space="preserve"> часов 00 минут по московскому времени.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аукциона в электронной форме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Участником открытого аукциона может б</w:t>
      </w:r>
      <w:r>
        <w:rPr>
          <w:color w:val="auto"/>
          <w:sz w:val="28"/>
          <w:szCs w:val="28"/>
        </w:rPr>
        <w:t xml:space="preserve">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http://etpgpb.ru.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установленный в извещении срок для участия в открытом аукционе предоставить: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</w:t>
      </w:r>
      <w:r>
        <w:rPr>
          <w:color w:val="auto"/>
          <w:sz w:val="28"/>
          <w:szCs w:val="28"/>
        </w:rPr>
        <w:t xml:space="preserve">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</w:t>
      </w:r>
      <w:r>
        <w:rPr>
          <w:color w:val="auto"/>
          <w:sz w:val="28"/>
          <w:szCs w:val="28"/>
        </w:rPr>
        <w:t xml:space="preserve">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</w:t>
      </w:r>
      <w:r>
        <w:rPr>
          <w:color w:val="auto"/>
          <w:sz w:val="28"/>
          <w:szCs w:val="28"/>
        </w:rPr>
        <w:t xml:space="preserve">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</w:t>
      </w:r>
      <w:r>
        <w:rPr>
          <w:color w:val="auto"/>
          <w:sz w:val="28"/>
          <w:szCs w:val="28"/>
        </w:rPr>
        <w:t xml:space="preserve">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</w:t>
      </w:r>
      <w:r>
        <w:rPr>
          <w:color w:val="auto"/>
          <w:sz w:val="28"/>
          <w:szCs w:val="28"/>
        </w:rPr>
        <w:t xml:space="preserve">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</w:t>
      </w:r>
      <w:r>
        <w:rPr>
          <w:color w:val="auto"/>
          <w:sz w:val="28"/>
          <w:szCs w:val="28"/>
        </w:rPr>
        <w:t xml:space="preserve">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(в том числе конечных), с подтверждением соответствующими документами.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Непредставление вышеперечисленных документов может служить основанием для не допуска к участию в торгах.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Подача заявки на участие в открытом аукционе в электронной форме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ЭТП обеспечивает для Участников функционал подачи заявок на участие в торгах.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</w:t>
      </w:r>
      <w:r>
        <w:rPr>
          <w:color w:val="auto"/>
          <w:sz w:val="28"/>
          <w:szCs w:val="28"/>
        </w:rPr>
        <w:t xml:space="preserve">оргах в любой момент, начиная с момента размещения на сайте площадки извещения о проведении торгов, и до предусмотренных извещением о торгах даты и времени окончания срока подачи заявок. Заявки направляются Участником на ЭТП в форме электронных документов.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в соответствии с Руководством пользователя ЭТП, которое размещается в открытой части ЭТП.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Рассмотрение заявок и допуск к участию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с Руководством оператора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для рассмотрения.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Организатор производит рассмотрение заявок в срок рассмотрения, указанный им в процессе публикации извещения о проведении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о допуске (об отказе в допуске) Пользователей к участию в торгах и формирует протокол рассмотрения заявок.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заявка подана лицом, не уполномоченным Участником на осуществление таких действий;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представлены не все документы по перечню, опубликованному в Информационном сообщении о проведении торгов;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проведения торгов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функционал проведения торгов. Инструкция по участию в торгах доступна в Руководстве пользователя ЭТП, которое размещается в открытой части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ЭТП обеспечивает проведение открытого аукциона в электронной форме в назначенные дату и время проведения, указанные в изв</w:t>
      </w:r>
      <w:r>
        <w:rPr>
          <w:color w:val="auto"/>
          <w:sz w:val="28"/>
          <w:szCs w:val="28"/>
        </w:rPr>
        <w:t xml:space="preserve">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по времени сервера, на котором размещена ЭТП.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и шаг подачи ценовых предложений в ходе торгов указывается Организатором в извещении о проведении торгов.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момента начала проведения торгов Участники вправе подать свои предложения о цене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Победителем становится Участник, предложивший наивысшее ценовое предложение.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подведения итогов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и заявка которого соответствует требованиям извещения и документации о торгах, признается победителем.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заключения договора купли-продажи, порядок расчётов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и Победителем торгов в </w:t>
      </w:r>
      <w:r>
        <w:rPr>
          <w:color w:val="auto"/>
          <w:sz w:val="28"/>
          <w:szCs w:val="28"/>
        </w:rPr>
        <w:t xml:space="preserve">срок не позднее 20 (Двадцати) рабочих дней с даты</w:t>
      </w:r>
      <w:r>
        <w:rPr>
          <w:color w:val="auto"/>
          <w:sz w:val="28"/>
          <w:szCs w:val="28"/>
        </w:rPr>
        <w:t xml:space="preserve"> оформления Протокола об итогах торгов (форма договора купли-продажи прилагается).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уклонении (отказе) Победи</w:t>
      </w:r>
      <w:r>
        <w:rPr>
          <w:color w:val="auto"/>
          <w:sz w:val="28"/>
          <w:szCs w:val="28"/>
        </w:rPr>
        <w:t xml:space="preserve">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аукциона в части утверждения Победителя ау</w:t>
      </w:r>
      <w:r>
        <w:rPr>
          <w:color w:val="auto"/>
          <w:sz w:val="28"/>
          <w:szCs w:val="28"/>
        </w:rPr>
        <w:t xml:space="preserve">кциона Продавцом аннулируются.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</w:t>
      </w:r>
      <w:r>
        <w:rPr>
          <w:color w:val="auto"/>
          <w:sz w:val="28"/>
          <w:szCs w:val="28"/>
        </w:rPr>
        <w:t xml:space="preserve">ушении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аукциона в части утверждения Победителя аукциона Продавцом аннулируются.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аукц</w:t>
      </w:r>
      <w:r>
        <w:rPr>
          <w:color w:val="auto"/>
          <w:sz w:val="28"/>
          <w:szCs w:val="28"/>
        </w:rPr>
        <w:t xml:space="preserve">иона, сделавшими предыдущие предложения по цене Имущества, путем последовательного направления таким участникам аукциона (начиная от участника, предложившего наибольшую цену, и заканчивая участником, предложившим наименьшую цену) оферты с указанием цены Им</w:t>
      </w:r>
      <w:r>
        <w:rPr>
          <w:color w:val="auto"/>
          <w:sz w:val="28"/>
          <w:szCs w:val="28"/>
        </w:rPr>
        <w:t xml:space="preserve">ущества, которая не может быть ниже максимального предложения по цене Имущества данного участника. С участником аукциона (письменно выразившим намерение Продавцу на его оферту о приобретении Имущества) договор купли-продажи Имущества заключается в течение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двадцати</w:t>
      </w:r>
      <w:r>
        <w:rPr>
          <w:color w:val="auto"/>
          <w:sz w:val="28"/>
          <w:szCs w:val="28"/>
        </w:rPr>
        <w:t xml:space="preserve">) рабочих дней с даты ответа (согласия) участника аукциона на оферту Продавца. Указанный срок может быть продлен по соглашению Продавца и участника а</w:t>
      </w:r>
      <w:r>
        <w:rPr>
          <w:color w:val="auto"/>
          <w:sz w:val="28"/>
          <w:szCs w:val="28"/>
        </w:rPr>
        <w:t xml:space="preserve">укциона (путем обмена письмами)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 документации, реализация имущества может быть осуществлена путем направл</w:t>
      </w:r>
      <w:r>
        <w:rPr>
          <w:color w:val="auto"/>
          <w:sz w:val="28"/>
          <w:szCs w:val="28"/>
        </w:rPr>
        <w:t xml:space="preserve">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</w:t>
      </w:r>
      <w:r>
        <w:rPr>
          <w:color w:val="auto"/>
          <w:sz w:val="28"/>
          <w:szCs w:val="28"/>
        </w:rPr>
        <w:t xml:space="preserve">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4"/>
        <w:ind w:firstLine="85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44"/>
        <w:ind w:firstLine="85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Дополнительная информация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44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основании Указа Пр</w:t>
      </w:r>
      <w:r>
        <w:rPr>
          <w:color w:val="111111"/>
          <w:sz w:val="28"/>
          <w:szCs w:val="28"/>
        </w:rPr>
        <w:t xml:space="preserve">езидента Российской Федерации № </w:t>
      </w:r>
      <w:r>
        <w:rPr>
          <w:color w:val="111111"/>
          <w:sz w:val="28"/>
          <w:szCs w:val="28"/>
        </w:rPr>
        <w:t xml:space="preserve">81 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от 01.0</w:t>
      </w:r>
      <w:r>
        <w:rPr>
          <w:color w:val="111111"/>
          <w:sz w:val="28"/>
          <w:szCs w:val="28"/>
        </w:rPr>
        <w:t xml:space="preserve">3.2022 на территории Российской </w:t>
      </w:r>
      <w:r>
        <w:rPr>
          <w:color w:val="111111"/>
          <w:sz w:val="28"/>
          <w:szCs w:val="28"/>
        </w:rPr>
        <w:t xml:space="preserve">Федерации установлен особый порядок осуществления резидентами сделок</w:t>
      </w:r>
      <w:r>
        <w:rPr>
          <w:color w:val="111111"/>
          <w:sz w:val="28"/>
          <w:szCs w:val="28"/>
        </w:rPr>
        <w:t xml:space="preserve"> с недвижимостью с участием лиц </w:t>
      </w:r>
      <w:r>
        <w:rPr>
          <w:color w:val="111111"/>
          <w:sz w:val="28"/>
          <w:szCs w:val="28"/>
        </w:rPr>
        <w:t xml:space="preserve">иностранных государств, совершающих недружественные действия 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в отношении</w:t>
      </w:r>
      <w:r>
        <w:rPr>
          <w:color w:val="111111"/>
          <w:sz w:val="28"/>
          <w:szCs w:val="28"/>
        </w:rPr>
        <w:t xml:space="preserve"> Российской Федерации.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Приложение: </w:t>
      </w:r>
      <w:r>
        <w:rPr>
          <w:bCs/>
          <w:sz w:val="28"/>
          <w:szCs w:val="28"/>
        </w:rPr>
        <w:t xml:space="preserve">проект договора купли-продажи.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недвижимого имущества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_____________________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город Пермь</w:t>
        <w:tab/>
        <w:tab/>
        <w:tab/>
        <w:tab/>
        <w:tab/>
      </w:r>
      <w:r>
        <w:rPr>
          <w:spacing w:val="-6"/>
          <w:sz w:val="22"/>
          <w:szCs w:val="22"/>
        </w:rPr>
        <w:tab/>
        <w:tab/>
      </w:r>
      <w:r>
        <w:rPr>
          <w:spacing w:val="-6"/>
          <w:sz w:val="22"/>
          <w:szCs w:val="22"/>
        </w:rPr>
        <w:t xml:space="preserve">           «</w:t>
      </w:r>
      <w:r>
        <w:rPr>
          <w:spacing w:val="-6"/>
          <w:sz w:val="22"/>
          <w:szCs w:val="22"/>
        </w:rPr>
        <w:t xml:space="preserve">___</w:t>
      </w:r>
      <w:r>
        <w:rPr>
          <w:spacing w:val="-6"/>
          <w:sz w:val="22"/>
          <w:szCs w:val="22"/>
        </w:rPr>
        <w:t xml:space="preserve">»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______________</w:t>
      </w:r>
      <w:r>
        <w:rPr>
          <w:spacing w:val="-6"/>
          <w:sz w:val="22"/>
          <w:szCs w:val="22"/>
        </w:rPr>
        <w:t xml:space="preserve"> 20</w:t>
      </w:r>
      <w:r>
        <w:rPr>
          <w:spacing w:val="-6"/>
          <w:sz w:val="22"/>
          <w:szCs w:val="22"/>
        </w:rPr>
        <w:t xml:space="preserve">2</w:t>
      </w:r>
      <w:r>
        <w:rPr>
          <w:spacing w:val="-6"/>
          <w:sz w:val="22"/>
          <w:szCs w:val="22"/>
        </w:rPr>
        <w:t xml:space="preserve">__</w:t>
      </w:r>
      <w:r>
        <w:rPr>
          <w:spacing w:val="-6"/>
          <w:sz w:val="22"/>
          <w:szCs w:val="22"/>
        </w:rPr>
        <w:t xml:space="preserve"> г.</w:t>
      </w:r>
      <w:r>
        <w:rPr>
          <w:spacing w:val="-6"/>
          <w:sz w:val="22"/>
          <w:szCs w:val="22"/>
        </w:rPr>
      </w:r>
      <w:r>
        <w:rPr>
          <w:spacing w:val="-6"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АО «Газпром газораспределение Пермь»</w:t>
      </w:r>
      <w:r>
        <w:rPr>
          <w:sz w:val="22"/>
          <w:szCs w:val="22"/>
        </w:rPr>
        <w:t xml:space="preserve">, в лице генерального директора </w:t>
      </w:r>
      <w:r>
        <w:rPr>
          <w:sz w:val="22"/>
          <w:szCs w:val="22"/>
        </w:rPr>
        <w:t xml:space="preserve">Черезова Сергея Борисовича</w:t>
      </w:r>
      <w:r>
        <w:rPr>
          <w:sz w:val="22"/>
          <w:szCs w:val="22"/>
        </w:rPr>
        <w:t xml:space="preserve">, действующего на основании Устава,</w:t>
      </w:r>
      <w:r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Продавец</w:t>
      </w:r>
      <w:r>
        <w:rPr>
          <w:b/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с одной стороны и </w:t>
      </w:r>
      <w:r>
        <w:rPr>
          <w:b/>
          <w:sz w:val="22"/>
          <w:szCs w:val="22"/>
        </w:rPr>
        <w:t xml:space="preserve">______________________________________________________________________________________________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Покупатель</w:t>
      </w:r>
      <w:r>
        <w:rPr>
          <w:sz w:val="22"/>
          <w:szCs w:val="22"/>
        </w:rPr>
        <w:t xml:space="preserve">», с другой стороны</w:t>
      </w:r>
      <w:r>
        <w:rPr>
          <w:sz w:val="22"/>
          <w:szCs w:val="22"/>
        </w:rPr>
        <w:t xml:space="preserve">, заключили настоящий договор о </w:t>
      </w:r>
      <w:r>
        <w:rPr>
          <w:sz w:val="22"/>
          <w:szCs w:val="22"/>
        </w:rPr>
        <w:t xml:space="preserve">нижеследующем: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Предмет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20"/>
          <w:sz w:val="22"/>
          <w:szCs w:val="22"/>
        </w:rPr>
        <w:t xml:space="preserve">1.1.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Продавец принимает на себя обязанность передать Покупателю </w:t>
      </w:r>
      <w:r>
        <w:rPr>
          <w:sz w:val="22"/>
          <w:szCs w:val="22"/>
        </w:rPr>
        <w:t xml:space="preserve">следующее </w:t>
      </w:r>
      <w:r>
        <w:rPr>
          <w:sz w:val="22"/>
          <w:szCs w:val="22"/>
        </w:rPr>
        <w:t xml:space="preserve">недвижимое имущество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квартира № 39</w:t>
      </w:r>
      <w:r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 xml:space="preserve">97</w:t>
      </w:r>
      <w:r>
        <w:rPr>
          <w:sz w:val="22"/>
          <w:szCs w:val="22"/>
        </w:rPr>
        <w:t xml:space="preserve">,1</w:t>
      </w:r>
      <w:r>
        <w:rPr>
          <w:sz w:val="22"/>
          <w:szCs w:val="22"/>
        </w:rPr>
        <w:t xml:space="preserve"> кв.м, </w:t>
      </w:r>
      <w:r>
        <w:rPr>
          <w:sz w:val="22"/>
          <w:szCs w:val="22"/>
        </w:rPr>
        <w:t xml:space="preserve">расположена</w:t>
      </w:r>
      <w:r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 xml:space="preserve">г. Москва, ул. 1812 года, д. 9, кв. 39, принадлежащая Продавцу на праве собственности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свидетельство о государственной регистрации права </w:t>
      </w:r>
      <w:r>
        <w:rPr>
          <w:sz w:val="22"/>
          <w:szCs w:val="22"/>
        </w:rPr>
        <w:t xml:space="preserve">77 АГ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532453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2.03.2006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дальнейшем именуемое «</w:t>
      </w:r>
      <w:r>
        <w:rPr>
          <w:b/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», а Покупатель обязуется совершить следующие действия: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15"/>
          <w:sz w:val="22"/>
          <w:szCs w:val="22"/>
        </w:rPr>
        <w:t xml:space="preserve">а)</w:t>
      </w:r>
      <w:r>
        <w:rPr>
          <w:sz w:val="22"/>
          <w:szCs w:val="22"/>
        </w:rPr>
        <w:tab/>
        <w:t xml:space="preserve">произвести оплату приобретенного </w:t>
      </w:r>
      <w:r>
        <w:rPr>
          <w:sz w:val="22"/>
          <w:szCs w:val="22"/>
        </w:rPr>
        <w:t xml:space="preserve">Объекта недвижимости</w:t>
      </w:r>
      <w:r>
        <w:rPr>
          <w:sz w:val="22"/>
          <w:szCs w:val="22"/>
        </w:rPr>
        <w:t xml:space="preserve"> по цене и в порядке, пре</w:t>
      </w:r>
      <w:r>
        <w:rPr>
          <w:sz w:val="22"/>
          <w:szCs w:val="22"/>
        </w:rPr>
        <w:t xml:space="preserve">дусмотренном в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. 2 настоящего Д</w:t>
      </w:r>
      <w:r>
        <w:rPr>
          <w:sz w:val="22"/>
          <w:szCs w:val="22"/>
        </w:rPr>
        <w:t xml:space="preserve">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18"/>
          <w:sz w:val="22"/>
          <w:szCs w:val="22"/>
        </w:rPr>
        <w:t xml:space="preserve">б)</w:t>
      </w:r>
      <w:r>
        <w:rPr>
          <w:sz w:val="22"/>
          <w:szCs w:val="22"/>
        </w:rPr>
        <w:tab/>
        <w:t xml:space="preserve">принять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 в собственность в установленном законом порядке.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25"/>
          <w:sz w:val="22"/>
          <w:szCs w:val="22"/>
        </w:rPr>
        <w:t xml:space="preserve">1.</w:t>
      </w:r>
      <w:r>
        <w:rPr>
          <w:spacing w:val="-25"/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2.</w:t>
      </w:r>
      <w:r>
        <w:rPr>
          <w:sz w:val="22"/>
          <w:szCs w:val="22"/>
        </w:rPr>
        <w:tab/>
        <w:t xml:space="preserve">Продавец гарантирует, что до подписания настоящего Договора указанн</w:t>
      </w:r>
      <w:r>
        <w:rPr>
          <w:sz w:val="22"/>
          <w:szCs w:val="22"/>
        </w:rPr>
        <w:t xml:space="preserve">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 в споре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под арестом </w:t>
      </w:r>
      <w:r>
        <w:rPr>
          <w:sz w:val="22"/>
          <w:szCs w:val="22"/>
        </w:rPr>
        <w:t xml:space="preserve">и запретом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состо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и свободно</w:t>
      </w:r>
      <w:r>
        <w:rPr>
          <w:sz w:val="22"/>
          <w:szCs w:val="22"/>
        </w:rPr>
        <w:t xml:space="preserve"> от любых прав третьих лиц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1.3. На момент заключения настоящего договора в Объекте недвижимости </w:t>
      </w:r>
      <w:r>
        <w:rPr>
          <w:sz w:val="22"/>
          <w:szCs w:val="22"/>
        </w:rPr>
        <w:t xml:space="preserve">зарегистрированных лиц по месту жительства не имеется.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Оплата </w:t>
      </w:r>
      <w:r>
        <w:rPr>
          <w:b/>
          <w:sz w:val="22"/>
          <w:szCs w:val="22"/>
        </w:rPr>
        <w:t xml:space="preserve">Имущества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2.1.Цена продажи Имущества, указанного в п. 1.1. настоящего Договора составляет</w:t>
      </w:r>
      <w:r>
        <w:rPr>
          <w:sz w:val="22"/>
          <w:szCs w:val="22"/>
        </w:rPr>
        <w:t xml:space="preserve"> _______________(____________________________</w:t>
      </w:r>
      <w:r>
        <w:rPr>
          <w:sz w:val="22"/>
          <w:szCs w:val="22"/>
        </w:rPr>
        <w:t xml:space="preserve">__________________________________________________</w:t>
      </w:r>
      <w:r>
        <w:rPr>
          <w:sz w:val="22"/>
          <w:szCs w:val="22"/>
        </w:rPr>
        <w:t xml:space="preserve">) рублей 00 копеек.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2.2.</w:t>
      </w:r>
      <w:r>
        <w:t xml:space="preserve"> </w:t>
      </w:r>
      <w:r>
        <w:rPr>
          <w:sz w:val="22"/>
          <w:szCs w:val="22"/>
        </w:rPr>
        <w:t xml:space="preserve">Задаток, внесенный Покупателем на счет организатора торгов, в размере _____ (__________) руб. засчитывается в счет оплаты Имущества в размере _____ (_________) руб., в том ч</w:t>
      </w:r>
      <w:r>
        <w:rPr>
          <w:sz w:val="22"/>
          <w:szCs w:val="22"/>
        </w:rPr>
        <w:t xml:space="preserve">исле НДС ____ (__________) руб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380 Гражданского кодекса Российской Федерации задаток, указанный в пункте __ настоящего Договора, является суммой в обеспечение исполнения обязательств Покупателя, установленных </w:t>
      </w:r>
      <w:r>
        <w:rPr>
          <w:sz w:val="22"/>
          <w:szCs w:val="22"/>
        </w:rPr>
        <w:t xml:space="preserve">пунктом 2.4. настоящего Договора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2.3 Способ оплаты: путем перечисления денежных средств на расчетный счет Продавца в течение 5 (пяти) рабочих дней</w:t>
      </w:r>
      <w:r>
        <w:rPr>
          <w:sz w:val="22"/>
          <w:szCs w:val="22"/>
        </w:rPr>
        <w:t xml:space="preserve"> с момента подписания договора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2.4.Надлежащим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пункте 2.1., 2.3.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2.5.Порядок расчетов, предусмотренный настоящим договором, не является коммерческим кредитом. Положения п.1 ст. 317.1 Гражданского кодекса РФ к отношениям не применяются.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. П</w:t>
      </w:r>
      <w:r>
        <w:rPr>
          <w:b/>
          <w:sz w:val="22"/>
          <w:szCs w:val="22"/>
        </w:rPr>
        <w:t xml:space="preserve">рава и обязанности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 Продавец обязан: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.1.1. Передать Покупателю по передаточному акту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порядке и на условиях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установленных настоящим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.1.2. Нести иные обязанности, предусмотренные действующим законодательством Российской Федерации и настоящим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 Покупатель обязан: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.2.1. Оплатить стоимость </w:t>
      </w:r>
      <w:r>
        <w:rPr>
          <w:sz w:val="22"/>
          <w:szCs w:val="22"/>
        </w:rPr>
        <w:t xml:space="preserve">Объекта недвижимости</w:t>
      </w:r>
      <w:r>
        <w:rPr>
          <w:sz w:val="22"/>
          <w:szCs w:val="22"/>
        </w:rPr>
        <w:t xml:space="preserve">, указанную в п. 2.1. настоящего Договора, в порядке и сроки, предусмотренные настоящим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.2.2. Принять по передаточному акту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 в порядке и на условиях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установленных настоящим Договором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.2.3. Нести иные обязанности, предусмотренные действующим законодательством Ро</w:t>
      </w:r>
      <w:r>
        <w:rPr>
          <w:sz w:val="22"/>
          <w:szCs w:val="22"/>
        </w:rPr>
        <w:t xml:space="preserve">ссийской Федерации и настоящим Д</w:t>
      </w:r>
      <w:r>
        <w:rPr>
          <w:sz w:val="22"/>
          <w:szCs w:val="22"/>
        </w:rPr>
        <w:t xml:space="preserve">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>
        <w:rPr>
          <w:sz w:val="22"/>
          <w:szCs w:val="22"/>
        </w:rPr>
        <w:t xml:space="preserve">Заключить от своего имени договоры с ресурсоснабжающими организациями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поставке</w:t>
      </w:r>
      <w:r>
        <w:rPr>
          <w:sz w:val="22"/>
          <w:szCs w:val="22"/>
        </w:rPr>
        <w:t xml:space="preserve"> коммунальных услуг.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3.3. Имущество передается в течение 10 (рабочих) дней с момента поступления денежных средств</w:t>
      </w:r>
      <w:r>
        <w:rPr>
          <w:sz w:val="22"/>
          <w:szCs w:val="22"/>
        </w:rPr>
        <w:t xml:space="preserve"> на расчетный счет Продавца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3.Переход права собственности на объект недвижимости подлежит государственной регистрации в соответствии со ст. 551 Г</w:t>
      </w:r>
      <w:r>
        <w:rPr>
          <w:sz w:val="22"/>
          <w:szCs w:val="22"/>
        </w:rPr>
        <w:t xml:space="preserve">К РФ и Федеральным законом от 13.07.2015</w:t>
      </w:r>
      <w:r>
        <w:rPr>
          <w:sz w:val="22"/>
          <w:szCs w:val="22"/>
        </w:rPr>
        <w:t xml:space="preserve"> г. № </w:t>
      </w:r>
      <w:r>
        <w:rPr>
          <w:sz w:val="22"/>
          <w:szCs w:val="22"/>
        </w:rPr>
        <w:t xml:space="preserve">218</w:t>
      </w:r>
      <w:r>
        <w:rPr>
          <w:sz w:val="22"/>
          <w:szCs w:val="22"/>
        </w:rPr>
        <w:t xml:space="preserve">-ФЗ «О государственной регистрации </w:t>
      </w:r>
      <w:r>
        <w:rPr>
          <w:sz w:val="22"/>
          <w:szCs w:val="22"/>
        </w:rPr>
        <w:t xml:space="preserve">недвижимости</w:t>
      </w:r>
      <w:r>
        <w:rPr>
          <w:sz w:val="22"/>
          <w:szCs w:val="22"/>
        </w:rPr>
        <w:t xml:space="preserve">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Обязательство Продавца передать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 считается исполненным после государственной регистрации права собственности на объекты недвижимости на имя Покупателя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подписания сторонами</w:t>
      </w:r>
      <w:r>
        <w:rPr>
          <w:sz w:val="22"/>
          <w:szCs w:val="22"/>
        </w:rPr>
        <w:t xml:space="preserve"> передаточного акта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bCs/>
          <w:spacing w:val="-14"/>
          <w:sz w:val="22"/>
          <w:szCs w:val="22"/>
        </w:rPr>
      </w:pPr>
      <w:r>
        <w:rPr>
          <w:b/>
          <w:bCs/>
          <w:spacing w:val="-14"/>
          <w:sz w:val="22"/>
          <w:szCs w:val="22"/>
        </w:rPr>
      </w:r>
      <w:r>
        <w:rPr>
          <w:b/>
          <w:bCs/>
          <w:spacing w:val="-14"/>
          <w:sz w:val="22"/>
          <w:szCs w:val="22"/>
        </w:rPr>
      </w:r>
      <w:r>
        <w:rPr>
          <w:b/>
          <w:bCs/>
          <w:spacing w:val="-14"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bCs/>
          <w:spacing w:val="-14"/>
          <w:sz w:val="22"/>
          <w:szCs w:val="22"/>
        </w:rPr>
        <w:t xml:space="preserve">4</w:t>
      </w:r>
      <w:r>
        <w:rPr>
          <w:b/>
          <w:bCs/>
          <w:spacing w:val="-14"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  <w:tab/>
        <w:t xml:space="preserve">Ответственность сторон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18"/>
          <w:sz w:val="22"/>
          <w:szCs w:val="22"/>
        </w:rPr>
        <w:t xml:space="preserve">4</w:t>
      </w:r>
      <w:r>
        <w:rPr>
          <w:spacing w:val="-18"/>
          <w:sz w:val="22"/>
          <w:szCs w:val="22"/>
        </w:rPr>
        <w:t xml:space="preserve">.1.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За неисполнение или ненадлежащее исполнение обязательств по договору Стороны несут ответственность в соответстви</w:t>
      </w:r>
      <w:r>
        <w:rPr>
          <w:sz w:val="22"/>
          <w:szCs w:val="22"/>
        </w:rPr>
        <w:t xml:space="preserve">и с нормами гражданского законодательства, действующего на территории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 xml:space="preserve">В случае нарушения Покупателем срока уплаты цены Имущества, установленного пунктом </w:t>
      </w:r>
      <w:r>
        <w:rPr>
          <w:sz w:val="22"/>
          <w:szCs w:val="22"/>
        </w:rPr>
        <w:t xml:space="preserve">2.3.</w:t>
      </w:r>
      <w:r>
        <w:rPr>
          <w:sz w:val="22"/>
          <w:szCs w:val="22"/>
        </w:rPr>
        <w:t xml:space="preserve"> настоящего Договора, более</w:t>
      </w:r>
      <w:r>
        <w:rPr>
          <w:sz w:val="22"/>
          <w:szCs w:val="22"/>
        </w:rPr>
        <w:t xml:space="preserve">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4.3. </w:t>
      </w:r>
      <w:r>
        <w:rPr>
          <w:sz w:val="22"/>
          <w:szCs w:val="22"/>
        </w:rPr>
        <w:t xml:space="preserve">Стороны констатируют, что Покупатель ознакомлен с Кодексом корпоративной этики ПАО «Газпром», размещенным на са</w:t>
      </w:r>
      <w:r>
        <w:rPr>
          <w:sz w:val="22"/>
          <w:szCs w:val="22"/>
        </w:rPr>
        <w:t xml:space="preserve">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4.4.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Стороны констатируют, что Покупатель ознакомлен с Кодексом корпоративной этики АО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«Газпром газораспределение Пермь», размещенным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на сайте АО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«Газпром газораспределение Пермь» (https://ugaz.ru/ks/info/more/raskrytie-informatsii/) согласен с содержащимися в нем рекомендуемыми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для соблюдения принципами и правилами делового поведения в части,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не противоречащей существу имеющихся договорных обязательств и применимому праву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bCs/>
          <w:spacing w:val="-13"/>
          <w:sz w:val="22"/>
          <w:szCs w:val="22"/>
        </w:rPr>
      </w:pPr>
      <w:r>
        <w:rPr>
          <w:b/>
          <w:bCs/>
          <w:spacing w:val="-13"/>
          <w:sz w:val="22"/>
          <w:szCs w:val="22"/>
        </w:rPr>
      </w:r>
      <w:r>
        <w:rPr>
          <w:b/>
          <w:bCs/>
          <w:spacing w:val="-13"/>
          <w:sz w:val="22"/>
          <w:szCs w:val="22"/>
        </w:rPr>
      </w:r>
      <w:r>
        <w:rPr>
          <w:b/>
          <w:bCs/>
          <w:spacing w:val="-13"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bCs/>
          <w:spacing w:val="-13"/>
          <w:sz w:val="22"/>
          <w:szCs w:val="22"/>
        </w:rPr>
        <w:t xml:space="preserve">5</w:t>
      </w:r>
      <w:r>
        <w:rPr>
          <w:b/>
          <w:bCs/>
          <w:spacing w:val="-13"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  <w:tab/>
        <w:t xml:space="preserve">Срок действия договора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.1. Настоящий Д</w:t>
      </w:r>
      <w:r>
        <w:rPr>
          <w:sz w:val="22"/>
          <w:szCs w:val="22"/>
        </w:rPr>
        <w:t xml:space="preserve">оговор вступает в силу</w:t>
      </w:r>
      <w:r>
        <w:rPr>
          <w:sz w:val="22"/>
          <w:szCs w:val="22"/>
        </w:rPr>
        <w:t xml:space="preserve"> для Сторон с момента его подписания, а для третьих лиц с </w:t>
      </w:r>
      <w:r>
        <w:rPr>
          <w:sz w:val="22"/>
          <w:szCs w:val="22"/>
        </w:rPr>
        <w:t xml:space="preserve">даты его государственной регистрации и действует до полного исполнения </w:t>
      </w:r>
      <w:r>
        <w:rPr>
          <w:sz w:val="22"/>
          <w:szCs w:val="22"/>
        </w:rPr>
        <w:t xml:space="preserve">Сторонами своих обязательств.</w:t>
      </w:r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</w:t>
      </w:r>
      <w:r>
        <w:rPr>
          <w:b/>
          <w:bCs/>
          <w:sz w:val="22"/>
          <w:szCs w:val="22"/>
        </w:rPr>
        <w:t xml:space="preserve">. Заключительные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13"/>
          <w:sz w:val="22"/>
          <w:szCs w:val="22"/>
        </w:rPr>
        <w:t xml:space="preserve">6</w:t>
      </w:r>
      <w:r>
        <w:rPr>
          <w:spacing w:val="-13"/>
          <w:sz w:val="22"/>
          <w:szCs w:val="22"/>
        </w:rPr>
        <w:t xml:space="preserve">.1.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Сроки</w:t>
      </w:r>
      <w:r>
        <w:rPr>
          <w:sz w:val="22"/>
          <w:szCs w:val="22"/>
        </w:rPr>
        <w:t xml:space="preserve">, указанны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в настоящем </w:t>
      </w: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оговоре, исчисляются периодом </w:t>
      </w:r>
      <w:r>
        <w:rPr>
          <w:sz w:val="22"/>
          <w:szCs w:val="22"/>
        </w:rPr>
        <w:t xml:space="preserve">времени, указанном</w:t>
      </w:r>
      <w:r>
        <w:rPr>
          <w:sz w:val="22"/>
          <w:szCs w:val="22"/>
        </w:rPr>
        <w:t xml:space="preserve"> в днях. Течение срока начинается на следующий день после наступления </w:t>
      </w:r>
      <w:r>
        <w:rPr>
          <w:sz w:val="22"/>
          <w:szCs w:val="22"/>
        </w:rPr>
        <w:t xml:space="preserve">события, которым</w:t>
      </w:r>
      <w:r>
        <w:rPr>
          <w:sz w:val="22"/>
          <w:szCs w:val="22"/>
        </w:rPr>
        <w:t xml:space="preserve"> определено его начало.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pacing w:val="-16"/>
          <w:sz w:val="22"/>
          <w:szCs w:val="22"/>
        </w:rPr>
        <w:t xml:space="preserve">6</w:t>
      </w:r>
      <w:r>
        <w:rPr>
          <w:spacing w:val="-16"/>
          <w:sz w:val="22"/>
          <w:szCs w:val="22"/>
        </w:rPr>
        <w:t xml:space="preserve">.2.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Споры, возникающие между сторонами в ходе исполнения настоящего Договора, рассматриваются в суде</w:t>
      </w:r>
      <w:r>
        <w:rPr>
          <w:sz w:val="22"/>
          <w:szCs w:val="22"/>
        </w:rPr>
        <w:t xml:space="preserve"> в соответствии с действующим законодательством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spacing w:val="-17"/>
          <w:sz w:val="22"/>
          <w:szCs w:val="22"/>
        </w:rPr>
        <w:t xml:space="preserve">6</w:t>
      </w:r>
      <w:r>
        <w:rPr>
          <w:spacing w:val="-17"/>
          <w:sz w:val="22"/>
          <w:szCs w:val="22"/>
        </w:rPr>
        <w:t xml:space="preserve">.</w:t>
      </w:r>
      <w:r>
        <w:rPr>
          <w:spacing w:val="-17"/>
          <w:sz w:val="22"/>
          <w:szCs w:val="22"/>
        </w:rPr>
        <w:t xml:space="preserve">3.</w:t>
      </w:r>
      <w:r>
        <w:rPr>
          <w:sz w:val="22"/>
          <w:szCs w:val="22"/>
        </w:rPr>
        <w:tab/>
        <w:t xml:space="preserve">Настоящий Д</w:t>
      </w:r>
      <w:r>
        <w:rPr>
          <w:sz w:val="22"/>
          <w:szCs w:val="22"/>
        </w:rPr>
        <w:t xml:space="preserve">оговор составлен в двух экземплярах для </w:t>
      </w:r>
      <w:r>
        <w:rPr>
          <w:b/>
          <w:bCs/>
          <w:sz w:val="22"/>
          <w:szCs w:val="22"/>
        </w:rPr>
        <w:t xml:space="preserve">Продавца, Покупателя.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Адреса и банковские реквизиты сторон: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4"/>
        <w:gridCol w:w="5335"/>
      </w:tblGrid>
      <w:tr>
        <w:tblPrEx/>
        <w:trPr>
          <w:trHeight w:val="38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7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Продавец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АО «Газпром газораспределение Пермь»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ИНН 5902183841 КПП 590</w:t>
            </w:r>
            <w:r>
              <w:rPr>
                <w:sz w:val="22"/>
                <w:szCs w:val="22"/>
                <w:lang w:val="ru-RU"/>
              </w:rPr>
              <w:t xml:space="preserve">201</w:t>
            </w:r>
            <w:r>
              <w:rPr>
                <w:sz w:val="22"/>
                <w:szCs w:val="22"/>
                <w:lang w:val="ru-RU"/>
              </w:rPr>
              <w:t xml:space="preserve">001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Адрес</w:t>
            </w:r>
            <w:r>
              <w:rPr>
                <w:sz w:val="22"/>
                <w:szCs w:val="22"/>
              </w:rPr>
              <w:t xml:space="preserve">: 61400</w:t>
            </w:r>
            <w:r>
              <w:rPr>
                <w:sz w:val="22"/>
                <w:szCs w:val="22"/>
              </w:rPr>
              <w:t xml:space="preserve">0, г. Пермь, ул. Петропавловская, 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Банковские реквизиты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Нижегородский филиал АБ «Россия»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042202876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К/сч 30101810300000000876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 40702810507240000001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Генеральный директор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С.Б. Черезов</w:t>
            </w:r>
            <w:r>
              <w:rPr>
                <w:b/>
                <w:bCs/>
                <w:sz w:val="22"/>
                <w:szCs w:val="22"/>
              </w:rPr>
              <w:t xml:space="preserve"> _________________________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7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Покупатель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АКТ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приема-передачи недвижимого имущества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 договору купли-продажи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недвижимого имущества</w:t>
      </w:r>
      <w:r>
        <w:rPr>
          <w:b/>
          <w:bCs/>
          <w:sz w:val="22"/>
          <w:szCs w:val="22"/>
        </w:rPr>
        <w:t xml:space="preserve"> № ______________</w:t>
      </w:r>
      <w:r>
        <w:rPr>
          <w:b/>
          <w:bCs/>
          <w:sz w:val="22"/>
          <w:szCs w:val="22"/>
        </w:rPr>
        <w:t xml:space="preserve"> от </w:t>
      </w:r>
      <w:r>
        <w:rPr>
          <w:b/>
          <w:bCs/>
          <w:sz w:val="22"/>
          <w:szCs w:val="22"/>
        </w:rPr>
        <w:t xml:space="preserve">«</w:t>
      </w:r>
      <w:r>
        <w:rPr>
          <w:b/>
          <w:bCs/>
          <w:sz w:val="22"/>
          <w:szCs w:val="22"/>
        </w:rPr>
        <w:t xml:space="preserve">___</w:t>
      </w:r>
      <w:r>
        <w:rPr>
          <w:b/>
          <w:bCs/>
          <w:sz w:val="22"/>
          <w:szCs w:val="22"/>
        </w:rPr>
        <w:t xml:space="preserve">»</w:t>
      </w:r>
      <w:r>
        <w:rPr>
          <w:b/>
          <w:bCs/>
          <w:sz w:val="22"/>
          <w:szCs w:val="22"/>
        </w:rPr>
        <w:t xml:space="preserve"> __________ 202</w:t>
      </w:r>
      <w:r>
        <w:rPr>
          <w:b/>
          <w:bCs/>
          <w:sz w:val="22"/>
          <w:szCs w:val="22"/>
        </w:rPr>
        <w:t xml:space="preserve">__</w:t>
      </w:r>
      <w:r>
        <w:rPr>
          <w:b/>
          <w:bCs/>
          <w:sz w:val="22"/>
          <w:szCs w:val="22"/>
        </w:rPr>
        <w:t xml:space="preserve"> года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город Пермь</w:t>
        <w:tab/>
        <w:tab/>
        <w:tab/>
        <w:tab/>
        <w:tab/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«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_____________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года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АО «Газпром газораспределение Пермь»</w:t>
      </w:r>
      <w:r>
        <w:rPr>
          <w:sz w:val="22"/>
          <w:szCs w:val="22"/>
        </w:rPr>
        <w:t xml:space="preserve">, в лице генерального директора </w:t>
      </w:r>
      <w:r>
        <w:rPr>
          <w:sz w:val="22"/>
          <w:szCs w:val="22"/>
        </w:rPr>
        <w:t xml:space="preserve">Черезова Сергея Борисовича</w:t>
      </w:r>
      <w:r>
        <w:rPr>
          <w:sz w:val="22"/>
          <w:szCs w:val="22"/>
        </w:rPr>
        <w:t xml:space="preserve">, действующего на основании Устава,</w:t>
      </w:r>
      <w:r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</w:t>
      </w:r>
      <w:r>
        <w:rPr>
          <w:b/>
          <w:sz w:val="22"/>
          <w:szCs w:val="22"/>
        </w:rPr>
        <w:t xml:space="preserve"> «Продавец»</w:t>
      </w:r>
      <w:r>
        <w:rPr>
          <w:sz w:val="22"/>
          <w:szCs w:val="22"/>
        </w:rPr>
        <w:t xml:space="preserve">, с одной стороны и </w:t>
      </w:r>
      <w:r>
        <w:rPr>
          <w:sz w:val="22"/>
          <w:szCs w:val="22"/>
        </w:rPr>
        <w:t xml:space="preserve">____________________________________________________________________________________________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ый</w:t>
      </w:r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Покупатель</w:t>
      </w:r>
      <w:r>
        <w:rPr>
          <w:sz w:val="22"/>
          <w:szCs w:val="22"/>
        </w:rPr>
        <w:t xml:space="preserve">», с другой стороны</w:t>
      </w:r>
      <w:r>
        <w:rPr>
          <w:sz w:val="22"/>
          <w:szCs w:val="22"/>
        </w:rPr>
        <w:t xml:space="preserve">, составили настоящий акт о том, что в соответствии с вышеуказанным договором </w:t>
      </w:r>
      <w:r>
        <w:rPr>
          <w:b/>
          <w:bCs/>
          <w:sz w:val="22"/>
          <w:szCs w:val="22"/>
        </w:rPr>
        <w:t xml:space="preserve">Продавцом </w:t>
      </w:r>
      <w:r>
        <w:rPr>
          <w:sz w:val="22"/>
          <w:szCs w:val="22"/>
        </w:rPr>
        <w:t xml:space="preserve">передано, а </w:t>
      </w:r>
      <w:r>
        <w:rPr>
          <w:b/>
          <w:bCs/>
          <w:sz w:val="22"/>
          <w:szCs w:val="22"/>
        </w:rPr>
        <w:t xml:space="preserve">Покупателем </w:t>
      </w:r>
      <w:r>
        <w:rPr>
          <w:sz w:val="22"/>
          <w:szCs w:val="22"/>
        </w:rPr>
        <w:t xml:space="preserve">принят</w:t>
      </w:r>
      <w:r>
        <w:rPr>
          <w:sz w:val="22"/>
          <w:szCs w:val="22"/>
        </w:rPr>
        <w:t xml:space="preserve"> следующ</w:t>
      </w:r>
      <w:r>
        <w:rPr>
          <w:sz w:val="22"/>
          <w:szCs w:val="22"/>
        </w:rPr>
        <w:t xml:space="preserve">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объект недвижимости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- квартира № 39, площадью 97,1</w:t>
      </w:r>
      <w:r>
        <w:rPr>
          <w:sz w:val="22"/>
          <w:szCs w:val="22"/>
        </w:rPr>
        <w:t xml:space="preserve"> кв.м, расположена по адресу: г. Москва, ул. 1812 года, д. 9, кв. 39, принадлежащая Продавцу на праве собственности (свидетельство о государственной регистрации права 77 АГ 532453 от 22.03.2006).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Состояние переданного </w:t>
      </w:r>
      <w:r>
        <w:rPr>
          <w:bCs/>
          <w:spacing w:val="-1"/>
          <w:sz w:val="22"/>
          <w:szCs w:val="22"/>
        </w:rPr>
        <w:t xml:space="preserve">объекта недвижимости</w:t>
      </w:r>
      <w:r>
        <w:rPr>
          <w:bCs/>
          <w:spacing w:val="-1"/>
          <w:sz w:val="22"/>
          <w:szCs w:val="22"/>
        </w:rPr>
        <w:t xml:space="preserve"> — удовлетворительное.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Покупателю также переданы все документы</w:t>
      </w:r>
      <w:r>
        <w:rPr>
          <w:bCs/>
          <w:spacing w:val="-1"/>
          <w:sz w:val="22"/>
          <w:szCs w:val="22"/>
        </w:rPr>
        <w:t xml:space="preserve">, относящиеся к </w:t>
      </w:r>
      <w:r>
        <w:rPr>
          <w:bCs/>
          <w:spacing w:val="-1"/>
          <w:sz w:val="22"/>
          <w:szCs w:val="22"/>
        </w:rPr>
        <w:t xml:space="preserve">объекту недвижимости</w:t>
      </w:r>
      <w:r>
        <w:rPr>
          <w:bCs/>
          <w:spacing w:val="-1"/>
          <w:sz w:val="22"/>
          <w:szCs w:val="22"/>
        </w:rPr>
        <w:t xml:space="preserve">.</w:t>
      </w:r>
      <w:r>
        <w:rPr>
          <w:bCs/>
          <w:spacing w:val="-1"/>
          <w:sz w:val="22"/>
          <w:szCs w:val="22"/>
        </w:rPr>
      </w:r>
      <w:r>
        <w:rPr>
          <w:bCs/>
          <w:spacing w:val="-1"/>
          <w:sz w:val="22"/>
          <w:szCs w:val="22"/>
        </w:rPr>
      </w:r>
    </w:p>
    <w:p>
      <w:pPr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Покупатель принимает</w:t>
      </w:r>
      <w:r>
        <w:rPr>
          <w:bCs/>
          <w:spacing w:val="-1"/>
          <w:sz w:val="22"/>
          <w:szCs w:val="22"/>
        </w:rPr>
        <w:t xml:space="preserve"> недвижимое </w:t>
      </w:r>
      <w:r>
        <w:rPr>
          <w:bCs/>
          <w:spacing w:val="-1"/>
          <w:sz w:val="22"/>
          <w:szCs w:val="22"/>
        </w:rPr>
        <w:t xml:space="preserve">имущество без замечаний.</w:t>
      </w:r>
      <w:r>
        <w:rPr>
          <w:bCs/>
          <w:spacing w:val="-1"/>
          <w:sz w:val="22"/>
          <w:szCs w:val="22"/>
        </w:rPr>
      </w:r>
      <w:r>
        <w:rPr>
          <w:bCs/>
          <w:spacing w:val="-1"/>
          <w:sz w:val="22"/>
          <w:szCs w:val="2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39"/>
        <w:gridCol w:w="534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9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Передал:</w:t>
              <w:tab/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40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Принял: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>
          <w:trHeight w:val="53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9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Продавец: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40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Покупатель: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9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АО «Газпром газораспределение Пермь»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40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9" w:type="dxa"/>
            <w:vAlign w:val="top"/>
            <w:textDirection w:val="lrTb"/>
            <w:noWrap w:val="false"/>
          </w:tcPr>
          <w:p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Генеральный директор</w:t>
            </w:r>
            <w:r>
              <w:rPr>
                <w:b/>
                <w:spacing w:val="-1"/>
                <w:sz w:val="22"/>
                <w:szCs w:val="22"/>
              </w:rPr>
            </w:r>
            <w:r>
              <w:rPr>
                <w:b/>
                <w:spacing w:val="-1"/>
                <w:sz w:val="22"/>
                <w:szCs w:val="22"/>
              </w:rPr>
            </w:r>
          </w:p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___________________</w:t>
            </w:r>
            <w:r>
              <w:rPr>
                <w:spacing w:val="-1"/>
                <w:sz w:val="22"/>
                <w:szCs w:val="22"/>
              </w:rPr>
              <w:t xml:space="preserve">С.Б. Черезов</w:t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40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  <w:r>
              <w:rPr>
                <w:b/>
                <w:bCs/>
                <w:spacing w:val="-1"/>
                <w:sz w:val="22"/>
                <w:szCs w:val="22"/>
              </w:rPr>
            </w:r>
          </w:p>
        </w:tc>
      </w:tr>
    </w:tbl>
    <w:p>
      <w:r/>
      <w:r/>
      <w:r/>
    </w:p>
    <w:p>
      <w:pPr>
        <w:jc w:val="both"/>
        <w:spacing w:line="274" w:lineRule="exact"/>
        <w:shd w:val="clear" w:color="auto" w:fill="ffffff"/>
        <w:widowControl w:val="o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1134" w:bottom="426" w:left="1701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39"/>
    <w:uiPriority w:val="99"/>
  </w:style>
  <w:style w:type="character" w:styleId="685">
    <w:name w:val="Footer Char"/>
    <w:basedOn w:val="831"/>
    <w:link w:val="841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1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lock Text"/>
    <w:basedOn w:val="830"/>
    <w:pPr>
      <w:ind w:left="1134" w:right="1134"/>
      <w:jc w:val="both"/>
    </w:pPr>
    <w:rPr>
      <w:b/>
      <w:i/>
      <w:szCs w:val="20"/>
    </w:r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6">
    <w:name w:val="Balloon Text"/>
    <w:basedOn w:val="830"/>
    <w:link w:val="837"/>
    <w:uiPriority w:val="99"/>
    <w:semiHidden/>
    <w:unhideWhenUsed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38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Header"/>
    <w:basedOn w:val="830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1"/>
    <w:link w:val="8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Footer"/>
    <w:basedOn w:val="830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1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4">
    <w:name w:val="Normal (Web)"/>
    <w:basedOn w:val="830"/>
    <w:uiPriority w:val="99"/>
    <w:unhideWhenUsed/>
    <w:pPr>
      <w:spacing w:before="100" w:beforeAutospacing="1" w:after="100" w:afterAutospacing="1"/>
    </w:pPr>
    <w:rPr>
      <w:rFonts w:eastAsiaTheme="minorHAnsi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ugaz@ugaz.ru" TargetMode="External"/><Relationship Id="rId11" Type="http://schemas.openxmlformats.org/officeDocument/2006/relationships/hyperlink" Target="mailto:id10179@ugaz.ru" TargetMode="External"/><Relationship Id="rId12" Type="http://schemas.openxmlformats.org/officeDocument/2006/relationships/hyperlink" Target="http://etpgpb.ru" TargetMode="External"/><Relationship Id="rId13" Type="http://schemas.openxmlformats.org/officeDocument/2006/relationships/hyperlink" Target="http://etpgp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C1B2A-5F9F-4ACE-A357-8A1A65A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revision>10</cp:revision>
  <dcterms:created xsi:type="dcterms:W3CDTF">2023-08-21T09:43:00Z</dcterms:created>
  <dcterms:modified xsi:type="dcterms:W3CDTF">2024-07-30T09:26:19Z</dcterms:modified>
</cp:coreProperties>
</file>