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3" w:leader="none"/>
          <w:tab w:val="left" w:pos="9720" w:leader="none"/>
        </w:tabs>
        <w:rPr>
          <w:b/>
          <w:sz w:val="24"/>
          <w:szCs w:val="24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b/>
          <w:sz w:val="24"/>
          <w:szCs w:val="24"/>
        </w:rPr>
        <w:t xml:space="preserve">СООБЩЕНИЕ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о проведении внеочередного общего собрания акционеров</w:t>
      </w:r>
      <w:r>
        <w:rPr>
          <w:b/>
          <w:color w:val="000000"/>
          <w:spacing w:val="-6"/>
          <w:sz w:val="24"/>
          <w:szCs w:val="24"/>
        </w:rPr>
      </w:r>
      <w:r>
        <w:rPr>
          <w:b/>
          <w:color w:val="000000"/>
          <w:spacing w:val="-6"/>
          <w:sz w:val="24"/>
          <w:szCs w:val="24"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Акционерного общества «Газпром газораспределение Пермь»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(АО «</w:t>
      </w:r>
      <w:r>
        <w:rPr>
          <w:bCs/>
          <w:sz w:val="24"/>
          <w:szCs w:val="24"/>
        </w:rPr>
        <w:t xml:space="preserve">Газпром газораспределение Пермь</w:t>
      </w:r>
      <w:r>
        <w:rPr>
          <w:bCs/>
          <w:sz w:val="24"/>
          <w:szCs w:val="24"/>
        </w:rPr>
        <w:t xml:space="preserve">»)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center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ind w:firstLine="709"/>
        <w:spacing w:after="60"/>
        <w:tabs>
          <w:tab w:val="left" w:pos="993" w:leader="none"/>
          <w:tab w:val="left" w:pos="9720" w:leader="none"/>
        </w:tabs>
        <w:rPr>
          <w:bCs w:val="0"/>
          <w:spacing w:val="0"/>
          <w:sz w:val="24"/>
          <w:szCs w:val="24"/>
        </w:rPr>
      </w:pPr>
      <w:r>
        <w:rPr>
          <w:bCs w:val="0"/>
          <w:spacing w:val="0"/>
          <w:sz w:val="24"/>
          <w:szCs w:val="24"/>
        </w:rPr>
        <w:t xml:space="preserve">УВАЖАЕМЫЙ АКЦИОНЕР!</w:t>
      </w:r>
      <w:r>
        <w:rPr>
          <w:bCs w:val="0"/>
          <w:spacing w:val="0"/>
          <w:sz w:val="24"/>
          <w:szCs w:val="24"/>
        </w:rPr>
      </w:r>
      <w:r>
        <w:rPr>
          <w:bCs w:val="0"/>
          <w:spacing w:val="0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spacing w:val="-2"/>
          <w:sz w:val="24"/>
          <w:szCs w:val="24"/>
          <w:highlight w:val="white"/>
        </w:rPr>
      </w:pPr>
      <w:r>
        <w:rPr>
          <w:bCs/>
          <w:iCs/>
          <w:sz w:val="24"/>
          <w:szCs w:val="24"/>
        </w:rPr>
        <w:t xml:space="preserve">Акционерное общество «</w:t>
      </w:r>
      <w:r>
        <w:rPr>
          <w:bCs/>
          <w:sz w:val="24"/>
          <w:szCs w:val="24"/>
        </w:rPr>
        <w:t xml:space="preserve">Газпром газораспределение Пермь</w:t>
      </w:r>
      <w:r>
        <w:rPr>
          <w:bCs/>
          <w:iCs/>
          <w:sz w:val="24"/>
          <w:szCs w:val="24"/>
        </w:rPr>
        <w:t xml:space="preserve">» </w:t>
      </w:r>
      <w:r>
        <w:rPr>
          <w:iCs/>
          <w:sz w:val="24"/>
          <w:szCs w:val="24"/>
        </w:rPr>
        <w:t xml:space="preserve">(далее – Общество) </w:t>
      </w:r>
      <w:r>
        <w:rPr>
          <w:sz w:val="24"/>
          <w:szCs w:val="24"/>
        </w:rPr>
        <w:t xml:space="preserve">уведомляет Вас о проведении внеоч</w:t>
      </w:r>
      <w:r>
        <w:rPr>
          <w:sz w:val="24"/>
          <w:szCs w:val="24"/>
          <w:highlight w:val="white"/>
        </w:rPr>
        <w:t xml:space="preserve">ередного о</w:t>
      </w:r>
      <w:r>
        <w:rPr>
          <w:spacing w:val="-2"/>
          <w:sz w:val="24"/>
          <w:szCs w:val="24"/>
          <w:highlight w:val="white"/>
        </w:rPr>
        <w:t xml:space="preserve">бщего собрания акционеров.</w:t>
      </w:r>
      <w:r>
        <w:rPr>
          <w:spacing w:val="-2"/>
          <w:sz w:val="24"/>
          <w:szCs w:val="24"/>
          <w:highlight w:val="white"/>
        </w:rPr>
        <w:t xml:space="preserve"> </w:t>
      </w:r>
      <w:r>
        <w:rPr>
          <w:spacing w:val="-2"/>
          <w:sz w:val="24"/>
          <w:szCs w:val="24"/>
          <w:highlight w:val="white"/>
        </w:rPr>
      </w:r>
      <w:r>
        <w:rPr>
          <w:spacing w:val="-2"/>
          <w:sz w:val="24"/>
          <w:szCs w:val="24"/>
          <w:highlight w:val="white"/>
        </w:rPr>
      </w:r>
    </w:p>
    <w:p>
      <w:pPr>
        <w:ind w:firstLine="708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Место нахождения Общества: Российская Федерация, Пермский край, город Пермь.  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spacing w:val="-2"/>
          <w:sz w:val="24"/>
          <w:szCs w:val="24"/>
          <w:highlight w:val="white"/>
        </w:rPr>
      </w:pPr>
      <w:r>
        <w:rPr>
          <w:spacing w:val="-2"/>
          <w:sz w:val="24"/>
          <w:szCs w:val="24"/>
          <w:highlight w:val="white"/>
        </w:rPr>
        <w:t xml:space="preserve">Форм</w:t>
      </w:r>
      <w:r>
        <w:rPr>
          <w:spacing w:val="-2"/>
          <w:sz w:val="24"/>
          <w:szCs w:val="24"/>
          <w:highlight w:val="white"/>
        </w:rPr>
        <w:t xml:space="preserve">а проведения </w:t>
      </w:r>
      <w:r>
        <w:rPr>
          <w:b/>
          <w:color w:val="000000"/>
          <w:spacing w:val="-6"/>
          <w:sz w:val="24"/>
          <w:szCs w:val="24"/>
          <w:highlight w:val="white"/>
        </w:rPr>
        <w:t xml:space="preserve">внеочередного</w:t>
      </w:r>
      <w:r>
        <w:rPr>
          <w:spacing w:val="-2"/>
          <w:sz w:val="24"/>
          <w:szCs w:val="24"/>
          <w:highlight w:val="white"/>
        </w:rPr>
        <w:t xml:space="preserve"> </w:t>
      </w:r>
      <w:r>
        <w:rPr>
          <w:spacing w:val="-2"/>
          <w:sz w:val="24"/>
          <w:szCs w:val="24"/>
          <w:highlight w:val="white"/>
        </w:rPr>
        <w:t xml:space="preserve">общего собрания: </w:t>
      </w:r>
      <w:r>
        <w:rPr>
          <w:b/>
          <w:spacing w:val="-2"/>
          <w:sz w:val="24"/>
          <w:szCs w:val="24"/>
          <w:highlight w:val="white"/>
        </w:rPr>
        <w:t xml:space="preserve">заочное голосование.</w:t>
      </w:r>
      <w:r>
        <w:rPr>
          <w:spacing w:val="-2"/>
          <w:sz w:val="24"/>
          <w:szCs w:val="24"/>
          <w:highlight w:val="white"/>
        </w:rPr>
      </w:r>
      <w:r>
        <w:rPr>
          <w:spacing w:val="-2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bCs/>
          <w:iCs/>
          <w:sz w:val="24"/>
          <w:szCs w:val="24"/>
          <w:highlight w:val="white"/>
        </w:rPr>
      </w:pPr>
      <w:r>
        <w:rPr>
          <w:bCs/>
          <w:color w:val="000000" w:themeColor="text1"/>
          <w:sz w:val="24"/>
          <w:szCs w:val="24"/>
          <w:highlight w:val="white"/>
        </w:rPr>
        <w:t xml:space="preserve">Дата проведения собрания</w:t>
      </w:r>
      <w:r>
        <w:rPr>
          <w:rFonts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 (дата окончания приема бюллетеней для голосования)</w:t>
      </w:r>
      <w:r>
        <w:rPr>
          <w:rFonts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:</w:t>
      </w:r>
      <w:r>
        <w:rPr>
          <w:b/>
          <w:bCs/>
          <w:spacing w:val="-2"/>
          <w:sz w:val="24"/>
          <w:szCs w:val="24"/>
          <w:highlight w:val="white"/>
        </w:rPr>
        <w:t xml:space="preserve">14.02.2025</w:t>
      </w:r>
      <w:r>
        <w:rPr>
          <w:b/>
          <w:bCs/>
          <w:iCs/>
          <w:spacing w:val="-3"/>
          <w:sz w:val="24"/>
          <w:szCs w:val="24"/>
          <w:highlight w:val="white"/>
        </w:rPr>
        <w:t xml:space="preserve">.</w:t>
      </w:r>
      <w:r>
        <w:rPr>
          <w:b/>
          <w:bCs/>
          <w:iCs/>
          <w:sz w:val="24"/>
          <w:szCs w:val="24"/>
          <w:highlight w:val="white"/>
        </w:rPr>
      </w:r>
      <w:r>
        <w:rPr>
          <w:b/>
          <w:bCs/>
          <w:iCs/>
          <w:sz w:val="24"/>
          <w:szCs w:val="24"/>
          <w:highlight w:val="white"/>
        </w:rPr>
      </w:r>
    </w:p>
    <w:p>
      <w:pPr>
        <w:pStyle w:val="853"/>
        <w:ind w:firstLine="709"/>
        <w:jc w:val="both"/>
        <w:spacing w:before="0" w:beforeAutospacing="0" w:after="0" w:afterAutospacing="0"/>
        <w:shd w:val="clear" w:color="auto" w:fill="ffffff"/>
        <w:rPr>
          <w:b/>
          <w:bCs/>
          <w:i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Почтовый адрес, </w:t>
      </w:r>
      <w:r>
        <w:rPr>
          <w:sz w:val="24"/>
          <w:szCs w:val="24"/>
          <w:highlight w:val="white"/>
        </w:rPr>
        <w:t xml:space="preserve">по которому должны направляться заполненные бюллетени для голосования: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614000, г. Пермь, ул. Петропавловская, д. 43</w:t>
      </w:r>
      <w:r>
        <w:rPr>
          <w:b/>
          <w:bCs/>
          <w:sz w:val="24"/>
          <w:szCs w:val="24"/>
          <w:highlight w:val="white"/>
          <w:lang w:eastAsia="zh-CN"/>
        </w:rPr>
        <w:t xml:space="preserve">.</w:t>
      </w:r>
      <w:r>
        <w:rPr>
          <w:b/>
          <w:bCs/>
          <w:iCs/>
          <w:sz w:val="24"/>
          <w:szCs w:val="24"/>
          <w:highlight w:val="white"/>
        </w:rPr>
      </w:r>
      <w:r>
        <w:rPr>
          <w:b/>
          <w:bCs/>
          <w:iCs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Дата, на которую определяются (фиксируются) лица, имеющие право на участие в</w:t>
      </w:r>
      <w:r>
        <w:rPr>
          <w:sz w:val="24"/>
          <w:szCs w:val="24"/>
          <w:highlight w:val="white"/>
        </w:rPr>
        <w:t xml:space="preserve">о </w:t>
      </w:r>
      <w:r>
        <w:rPr>
          <w:b/>
          <w:color w:val="000000"/>
          <w:spacing w:val="-6"/>
          <w:sz w:val="24"/>
          <w:szCs w:val="24"/>
          <w:highlight w:val="white"/>
        </w:rPr>
        <w:t xml:space="preserve">внеочередном</w:t>
      </w:r>
      <w:r>
        <w:rPr>
          <w:sz w:val="24"/>
          <w:szCs w:val="24"/>
          <w:highlight w:val="white"/>
        </w:rPr>
        <w:t xml:space="preserve"> общем собрании:</w:t>
      </w:r>
      <w:r>
        <w:rPr>
          <w:b/>
          <w:bCs/>
          <w:sz w:val="24"/>
          <w:szCs w:val="24"/>
          <w:highlight w:val="white"/>
        </w:rPr>
        <w:t xml:space="preserve">21.</w:t>
      </w:r>
      <w:r>
        <w:rPr>
          <w:b/>
          <w:sz w:val="24"/>
          <w:szCs w:val="24"/>
          <w:highlight w:val="white"/>
        </w:rPr>
        <w:t xml:space="preserve">01.2025.</w:t>
      </w:r>
      <w:r>
        <w:rPr>
          <w:b/>
          <w:sz w:val="24"/>
          <w:szCs w:val="24"/>
          <w:highlight w:val="white"/>
        </w:rPr>
      </w:r>
      <w:r>
        <w:rPr>
          <w:b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Категории (типы) акций, владельцы которых имеют право голоса по вопрос</w:t>
      </w:r>
      <w:r>
        <w:rPr>
          <w:color w:val="000000"/>
          <w:sz w:val="24"/>
          <w:szCs w:val="24"/>
          <w:highlight w:val="white"/>
        </w:rPr>
        <w:t xml:space="preserve">у</w:t>
      </w:r>
      <w:r>
        <w:rPr>
          <w:color w:val="000000"/>
          <w:sz w:val="24"/>
          <w:szCs w:val="24"/>
          <w:highlight w:val="white"/>
        </w:rPr>
        <w:t xml:space="preserve"> повестки дня </w:t>
      </w:r>
      <w:r>
        <w:rPr>
          <w:b/>
          <w:color w:val="000000"/>
          <w:spacing w:val="-6"/>
          <w:sz w:val="24"/>
          <w:szCs w:val="24"/>
          <w:highlight w:val="white"/>
        </w:rPr>
        <w:t xml:space="preserve">внеочередного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общего собрания акционеров: </w:t>
      </w:r>
      <w:r>
        <w:rPr>
          <w:b/>
          <w:color w:val="000000"/>
          <w:sz w:val="24"/>
          <w:szCs w:val="24"/>
          <w:highlight w:val="white"/>
        </w:rPr>
        <w:t xml:space="preserve">обык</w:t>
      </w:r>
      <w:r>
        <w:rPr>
          <w:b/>
          <w:color w:val="000000"/>
          <w:sz w:val="24"/>
          <w:szCs w:val="24"/>
          <w:highlight w:val="white"/>
        </w:rPr>
        <w:t xml:space="preserve">новенные и привилегированные акции.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</w:r>
      <w:r>
        <w:rPr>
          <w:b/>
          <w:color w:val="000000"/>
          <w:sz w:val="24"/>
          <w:szCs w:val="24"/>
          <w:highlight w:val="white"/>
        </w:rPr>
      </w:r>
      <w:r>
        <w:rPr>
          <w:b/>
          <w:color w:val="000000"/>
          <w:sz w:val="24"/>
          <w:szCs w:val="24"/>
          <w:highlight w:val="white"/>
        </w:rPr>
      </w:r>
    </w:p>
    <w:p>
      <w:pPr>
        <w:ind w:firstLine="709"/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bCs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ПОВЕСТКА ДНЯ ОБЩЕГО СОБРАНИЯ АКЦИОНЕРОВ:</w:t>
      </w:r>
      <w:r>
        <w:rPr>
          <w:b/>
          <w:bCs/>
          <w:color w:val="000000"/>
          <w:sz w:val="24"/>
          <w:szCs w:val="24"/>
          <w:highlight w:val="white"/>
        </w:rPr>
      </w:r>
      <w:r>
        <w:rPr>
          <w:b/>
          <w:bCs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tabs>
          <w:tab w:val="left" w:pos="993" w:leader="none"/>
        </w:tabs>
        <w:rPr>
          <w:bCs/>
          <w:i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</w:p>
    <w:p>
      <w:pPr>
        <w:ind w:left="0" w:right="0" w:firstLine="709"/>
        <w:jc w:val="both"/>
        <w:tabs>
          <w:tab w:val="left" w:pos="993" w:leader="none"/>
        </w:tabs>
        <w:rPr>
          <w:i/>
          <w:iCs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 xml:space="preserve">1. Об увеличении уставного капитала путем размещения дополнительных акций.</w:t>
      </w:r>
      <w:r>
        <w:rPr>
          <w:i/>
          <w:iCs/>
          <w:sz w:val="24"/>
          <w:szCs w:val="24"/>
          <w:highlight w:val="white"/>
        </w:rPr>
      </w:r>
      <w:r>
        <w:rPr>
          <w:i/>
          <w:iCs/>
          <w:sz w:val="24"/>
          <w:szCs w:val="24"/>
          <w:highlight w:val="white"/>
        </w:rPr>
      </w:r>
    </w:p>
    <w:p>
      <w:pPr>
        <w:ind w:left="0" w:right="0" w:firstLine="709"/>
        <w:jc w:val="both"/>
        <w:tabs>
          <w:tab w:val="left" w:pos="993" w:leader="none"/>
        </w:tabs>
        <w:rPr>
          <w:i/>
          <w:iCs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 xml:space="preserve">2. О порядке и сроках оплаты размещаемых дополнительных акций Общества.</w:t>
      </w:r>
      <w:r>
        <w:rPr>
          <w:i/>
          <w:iCs/>
          <w:sz w:val="24"/>
          <w:szCs w:val="24"/>
          <w:highlight w:val="white"/>
        </w:rPr>
      </w:r>
      <w:r>
        <w:rPr>
          <w:i/>
          <w:iCs/>
          <w:sz w:val="24"/>
          <w:szCs w:val="24"/>
          <w:highlight w:val="white"/>
        </w:rPr>
      </w:r>
    </w:p>
    <w:p>
      <w:pPr>
        <w:ind w:firstLine="709"/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</w:rPr>
      </w:r>
      <w:r>
        <w:rPr>
          <w:b/>
          <w:bCs/>
          <w:color w:val="000000"/>
          <w:sz w:val="24"/>
          <w:szCs w:val="24"/>
          <w:highlight w:val="white"/>
        </w:rPr>
      </w:r>
      <w:r>
        <w:rPr>
          <w:b/>
          <w:bCs/>
          <w:color w:val="000000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532" w:leader="none"/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С информацией (материалами) по вопрос</w:t>
      </w:r>
      <w:r>
        <w:rPr>
          <w:color w:val="000000"/>
          <w:sz w:val="24"/>
          <w:szCs w:val="24"/>
          <w:highlight w:val="white"/>
        </w:rPr>
        <w:t xml:space="preserve">у</w:t>
      </w:r>
      <w:r>
        <w:rPr>
          <w:color w:val="000000"/>
          <w:sz w:val="24"/>
          <w:szCs w:val="24"/>
          <w:highlight w:val="white"/>
        </w:rPr>
        <w:t xml:space="preserve"> повестки </w:t>
      </w:r>
      <w:r>
        <w:rPr>
          <w:color w:val="000000"/>
          <w:sz w:val="24"/>
          <w:szCs w:val="24"/>
        </w:rPr>
        <w:t xml:space="preserve">дня внеочередного общего собрания акционеров можно ознакомиться </w:t>
      </w:r>
      <w:r>
        <w:rPr>
          <w:b/>
          <w:color w:val="000000"/>
          <w:sz w:val="24"/>
          <w:szCs w:val="24"/>
        </w:rPr>
        <w:t xml:space="preserve">в течение двадцати дней </w:t>
      </w:r>
      <w:r>
        <w:rPr>
          <w:color w:val="000000"/>
          <w:sz w:val="24"/>
          <w:szCs w:val="24"/>
        </w:rPr>
        <w:t xml:space="preserve">до проведения внеочередного общего собрания акционеров по адресу: г. Пермь, ул. Петропавловская, 43, с понедельника по пятницу с 10-00 часов до 16-00 часов, справки по тел. 8 (342) 2181154, контактное лицо Синев Алексей Васильевич.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Право на участие в</w:t>
      </w:r>
      <w:r>
        <w:rPr>
          <w:bCs/>
          <w:iCs/>
          <w:color w:val="000000" w:themeColor="text1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 xml:space="preserve">внеочередном</w:t>
      </w:r>
      <w:r>
        <w:rPr>
          <w:bCs/>
          <w:iCs/>
          <w:color w:val="000000" w:themeColor="text1"/>
          <w:sz w:val="24"/>
          <w:szCs w:val="24"/>
        </w:rPr>
        <w:t xml:space="preserve"> общем собрании акционеров осуществляется акционером как лично, так и через своего представителя.</w:t>
      </w:r>
      <w:r>
        <w:rPr>
          <w:bCs/>
          <w:iCs/>
          <w:color w:val="000000" w:themeColor="text1"/>
          <w:sz w:val="24"/>
          <w:szCs w:val="24"/>
        </w:rPr>
      </w:r>
      <w:r>
        <w:rPr>
          <w:bCs/>
          <w:iCs/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Акционеры, чьи права на ценные бумаги учитываются номинальным держателем, вправе принимать участие в</w:t>
      </w:r>
      <w:r>
        <w:rPr>
          <w:color w:val="000000" w:themeColor="text1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 xml:space="preserve">внеочередном</w:t>
      </w:r>
      <w:r>
        <w:rPr>
          <w:color w:val="000000" w:themeColor="text1"/>
          <w:sz w:val="24"/>
          <w:szCs w:val="24"/>
        </w:rPr>
        <w:t xml:space="preserve">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8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пунктов 3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9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4 статьи 185.1</w:t>
        </w:r>
      </w:hyperlink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Гражданского кодекса Российской Федерации или удостоверена нотариально.</w:t>
      </w:r>
      <w:r>
        <w:rPr>
          <w:rFonts w:eastAsiaTheme="minorHAnsi"/>
          <w:color w:val="000000" w:themeColor="text1"/>
          <w:sz w:val="24"/>
          <w:szCs w:val="24"/>
        </w:rPr>
      </w:r>
      <w:r>
        <w:rPr>
          <w:rFonts w:eastAsiaTheme="minorHAnsi"/>
          <w:color w:val="000000" w:themeColor="text1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</w:t>
      </w:r>
      <w:r>
        <w:rPr>
          <w:iCs/>
          <w:color w:val="000000" w:themeColor="text1"/>
          <w:sz w:val="24"/>
          <w:szCs w:val="24"/>
        </w:rPr>
        <w:t xml:space="preserve">о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внеочередном </w:t>
      </w:r>
      <w:r>
        <w:rPr>
          <w:iCs/>
          <w:color w:val="000000" w:themeColor="text1"/>
          <w:sz w:val="24"/>
          <w:szCs w:val="24"/>
        </w:rPr>
        <w:t xml:space="preserve">общем собрании (их копии, засвидетельствованные нотариально), должны быть </w:t>
      </w:r>
      <w:r>
        <w:rPr>
          <w:bCs/>
          <w:iCs/>
          <w:color w:val="000000" w:themeColor="text1"/>
          <w:sz w:val="24"/>
          <w:szCs w:val="24"/>
        </w:rPr>
        <w:t xml:space="preserve">направлены вместе с бюллетенем для голосования</w:t>
      </w:r>
      <w:r>
        <w:rPr>
          <w:iCs/>
          <w:color w:val="000000" w:themeColor="text1"/>
          <w:sz w:val="24"/>
          <w:szCs w:val="24"/>
        </w:rPr>
        <w:t xml:space="preserve">.</w:t>
      </w:r>
      <w:r>
        <w:rPr>
          <w:iCs/>
          <w:color w:val="000000" w:themeColor="text1"/>
          <w:sz w:val="24"/>
          <w:szCs w:val="24"/>
        </w:rPr>
      </w:r>
      <w:r>
        <w:rPr>
          <w:iCs/>
          <w:color w:val="000000" w:themeColor="text1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567" w:leader="none"/>
        </w:tabs>
        <w:rPr>
          <w:bCs/>
          <w:iCs/>
          <w:sz w:val="24"/>
          <w:szCs w:val="24"/>
          <w:highlight w:val="white"/>
        </w:rPr>
      </w:pPr>
      <w:r>
        <w:rPr>
          <w:bCs/>
          <w:iCs/>
          <w:sz w:val="24"/>
          <w:szCs w:val="24"/>
        </w:rPr>
        <w:t xml:space="preserve">Приня</w:t>
      </w:r>
      <w:r>
        <w:rPr>
          <w:bCs/>
          <w:iCs/>
          <w:sz w:val="24"/>
          <w:szCs w:val="24"/>
          <w:highlight w:val="white"/>
        </w:rPr>
        <w:t xml:space="preserve">вшими участие в</w:t>
      </w:r>
      <w:r>
        <w:rPr>
          <w:bCs/>
          <w:iCs/>
          <w:sz w:val="24"/>
          <w:szCs w:val="24"/>
          <w:highlight w:val="white"/>
        </w:rPr>
        <w:t xml:space="preserve">о </w:t>
      </w:r>
      <w:r>
        <w:rPr>
          <w:color w:val="000000"/>
          <w:sz w:val="24"/>
          <w:szCs w:val="24"/>
          <w:highlight w:val="white"/>
        </w:rPr>
        <w:t xml:space="preserve">внеочередном</w:t>
      </w:r>
      <w:r>
        <w:rPr>
          <w:bCs/>
          <w:iCs/>
          <w:sz w:val="24"/>
          <w:szCs w:val="24"/>
          <w:highlight w:val="white"/>
        </w:rPr>
        <w:t xml:space="preserve"> общем собрании акционеров считаются:</w:t>
      </w:r>
      <w:r>
        <w:rPr>
          <w:bCs/>
          <w:iCs/>
          <w:sz w:val="24"/>
          <w:szCs w:val="24"/>
          <w:highlight w:val="white"/>
        </w:rPr>
      </w:r>
      <w:r>
        <w:rPr>
          <w:bCs/>
          <w:iCs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Cs/>
          <w:sz w:val="24"/>
          <w:szCs w:val="24"/>
          <w:highlight w:val="white"/>
        </w:rPr>
        <w:t xml:space="preserve">- акционеры, бюллетени которых получены,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позднее чем за два дня до даты проведения внеочередного общего собрания</w:t>
      </w:r>
      <w:r>
        <w:rPr>
          <w:b/>
          <w:bCs/>
          <w:iCs/>
          <w:sz w:val="24"/>
          <w:szCs w:val="24"/>
          <w:highlight w:val="white"/>
        </w:rPr>
        <w:t xml:space="preserve">.</w:t>
      </w:r>
      <w:r>
        <w:rPr>
          <w:b/>
          <w:bCs/>
          <w:iCs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567" w:leader="none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акционеры, ко</w:t>
      </w:r>
      <w:r>
        <w:rPr>
          <w:bCs/>
          <w:iCs/>
          <w:sz w:val="24"/>
          <w:szCs w:val="24"/>
        </w:rPr>
        <w:t xml:space="preserve">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r>
        <w:rPr>
          <w:bCs/>
          <w:iCs/>
          <w:sz w:val="24"/>
          <w:szCs w:val="24"/>
        </w:rPr>
      </w:r>
      <w:r>
        <w:rPr>
          <w:bCs/>
          <w:iCs/>
          <w:sz w:val="24"/>
          <w:szCs w:val="24"/>
        </w:rPr>
      </w:r>
    </w:p>
    <w:p>
      <w:pPr>
        <w:jc w:val="right"/>
        <w:shd w:val="clear" w:color="auto" w:fill="ffffff"/>
        <w:tabs>
          <w:tab w:val="left" w:pos="567" w:leader="none"/>
        </w:tabs>
        <w:rPr>
          <w:b/>
          <w:bCs/>
          <w:iCs/>
          <w:spacing w:val="-7"/>
          <w:sz w:val="24"/>
          <w:szCs w:val="24"/>
        </w:rPr>
      </w:pPr>
      <w:r>
        <w:rPr>
          <w:b/>
          <w:bCs/>
          <w:iCs/>
          <w:spacing w:val="-7"/>
          <w:sz w:val="24"/>
          <w:szCs w:val="24"/>
        </w:rPr>
      </w:r>
      <w:r>
        <w:rPr>
          <w:b/>
          <w:bCs/>
          <w:iCs/>
          <w:spacing w:val="-7"/>
          <w:sz w:val="24"/>
          <w:szCs w:val="24"/>
        </w:rPr>
      </w:r>
      <w:r>
        <w:rPr>
          <w:b/>
          <w:bCs/>
          <w:iCs/>
          <w:spacing w:val="-7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426" w:right="710" w:bottom="142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80"/>
    <w:link w:val="694"/>
    <w:uiPriority w:val="10"/>
    <w:rPr>
      <w:sz w:val="48"/>
      <w:szCs w:val="48"/>
    </w:rPr>
  </w:style>
  <w:style w:type="character" w:styleId="663">
    <w:name w:val="Subtitle Char"/>
    <w:basedOn w:val="680"/>
    <w:link w:val="696"/>
    <w:uiPriority w:val="11"/>
    <w:rPr>
      <w:sz w:val="24"/>
      <w:szCs w:val="24"/>
    </w:rPr>
  </w:style>
  <w:style w:type="character" w:styleId="664">
    <w:name w:val="Quote Char"/>
    <w:link w:val="698"/>
    <w:uiPriority w:val="29"/>
    <w:rPr>
      <w:i/>
    </w:rPr>
  </w:style>
  <w:style w:type="character" w:styleId="665">
    <w:name w:val="Intense Quote Char"/>
    <w:link w:val="700"/>
    <w:uiPriority w:val="30"/>
    <w:rPr>
      <w:i/>
    </w:rPr>
  </w:style>
  <w:style w:type="character" w:styleId="666">
    <w:name w:val="Header Char"/>
    <w:basedOn w:val="680"/>
    <w:link w:val="702"/>
    <w:uiPriority w:val="99"/>
  </w:style>
  <w:style w:type="character" w:styleId="667">
    <w:name w:val="Caption Char"/>
    <w:basedOn w:val="706"/>
    <w:link w:val="704"/>
    <w:uiPriority w:val="99"/>
  </w:style>
  <w:style w:type="character" w:styleId="668">
    <w:name w:val="Footnote Text Char"/>
    <w:link w:val="835"/>
    <w:uiPriority w:val="99"/>
    <w:rPr>
      <w:sz w:val="18"/>
    </w:rPr>
  </w:style>
  <w:style w:type="character" w:styleId="669">
    <w:name w:val="Endnote Text Char"/>
    <w:link w:val="838"/>
    <w:uiPriority w:val="99"/>
    <w:rPr>
      <w:sz w:val="20"/>
    </w:rPr>
  </w:style>
  <w:style w:type="paragraph" w:styleId="6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Heading 1"/>
    <w:basedOn w:val="670"/>
    <w:next w:val="670"/>
    <w:link w:val="852"/>
    <w:uiPriority w:val="99"/>
    <w:qFormat/>
    <w:pPr>
      <w:jc w:val="center"/>
      <w:keepNext/>
      <w:shd w:val="clear" w:color="auto" w:fill="ffffff"/>
      <w:outlineLvl w:val="0"/>
    </w:pPr>
    <w:rPr>
      <w:b/>
      <w:bCs/>
      <w:color w:val="000000"/>
      <w:spacing w:val="-6"/>
      <w:sz w:val="22"/>
      <w:szCs w:val="22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basedOn w:val="680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 w:after="200"/>
    </w:pPr>
  </w:style>
  <w:style w:type="character" w:styleId="697" w:customStyle="1">
    <w:name w:val="Подзаголовок Знак"/>
    <w:basedOn w:val="680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80"/>
    <w:link w:val="702"/>
    <w:uiPriority w:val="99"/>
  </w:style>
  <w:style w:type="paragraph" w:styleId="704">
    <w:name w:val="Footer"/>
    <w:basedOn w:val="670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80"/>
    <w:uiPriority w:val="99"/>
  </w:style>
  <w:style w:type="paragraph" w:styleId="70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0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0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0"/>
    <w:next w:val="670"/>
    <w:uiPriority w:val="99"/>
    <w:unhideWhenUsed/>
  </w:style>
  <w:style w:type="character" w:styleId="852" w:customStyle="1">
    <w:name w:val="Заголовок 1 Знак"/>
    <w:basedOn w:val="680"/>
    <w:link w:val="671"/>
    <w:uiPriority w:val="99"/>
    <w:rPr>
      <w:rFonts w:ascii="Times New Roman" w:hAnsi="Times New Roman" w:eastAsia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styleId="853" w:customStyle="1">
    <w:name w:val="msonormal_mailru_css_attribute_postfix"/>
    <w:basedOn w:val="670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9" Type="http://schemas.openxmlformats.org/officeDocument/2006/relationships/hyperlink" Target="consultantplus://offline/ref=E8A6DE5D2340E232D26F92EFCE4A7092BCFBFF6F5BF3FDD6BE71C61629C81A6E416FF7BCEBFB3E954C52FA28D789A490E4BBE2C006M9v5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id10277</cp:lastModifiedBy>
  <cp:revision>17</cp:revision>
  <dcterms:created xsi:type="dcterms:W3CDTF">2023-11-20T06:49:00Z</dcterms:created>
  <dcterms:modified xsi:type="dcterms:W3CDTF">2024-12-12T04:56:04Z</dcterms:modified>
</cp:coreProperties>
</file>