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№___ к договору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«___»____________ 20 ____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техническом обслуживании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ремонте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внутридомового газового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Пермь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«______»____________ 20___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425"/>
        <w:jc w:val="both"/>
        <w:spacing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Акционерное общество «Газпром газораспределение Пермь», именуемое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Исполнитель, в лице _______________________________________, действующего на основании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  <w:br/>
        <w:t xml:space="preserve">и ______________________________________________, именуемый в дальнейшем Заказчик, </w:t>
        <w:br/>
        <w:t xml:space="preserve">с другой стороны, далее совместно именуемые «Стороны», заключили настоящее Дополнительное соглашение № ____ к Договору </w:t>
      </w:r>
      <w:r>
        <w:rPr>
          <w:rFonts w:ascii="Times New Roman" w:hAnsi="Times New Roman" w:cs="Times New Roman"/>
          <w:sz w:val="24"/>
          <w:szCs w:val="24"/>
        </w:rPr>
        <w:t xml:space="preserve">от «______»______</w:t>
      </w:r>
      <w:r>
        <w:rPr>
          <w:rFonts w:ascii="Times New Roman" w:hAnsi="Times New Roman" w:cs="Times New Roman"/>
          <w:sz w:val="24"/>
          <w:szCs w:val="24"/>
        </w:rPr>
        <w:t xml:space="preserve">_____ 20 ____ г. </w:t>
        <w:br/>
        <w:t xml:space="preserve">№ ____________ (далее - Договор), </w:t>
      </w:r>
      <w:r>
        <w:rPr>
          <w:rFonts w:ascii="Times New Roman" w:hAnsi="Times New Roman" w:cs="Times New Roman"/>
          <w:sz w:val="24"/>
          <w:szCs w:val="24"/>
        </w:rPr>
        <w:t xml:space="preserve">о нижеследующем: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пришли к соглашению п. 11., 12., 16. Договора изложить </w:t>
        <w:br/>
        <w:t xml:space="preserve">в следующей редакции: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contextualSpacing/>
        <w:ind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« п. 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Оплата работ (услуг) по настоящему Договору осуществляется Заказчиком по ценам, установленным Исполнителем в </w:t>
      </w:r>
      <w:hyperlink w:tooltip="#P314" w:anchor="P314" w:history="1">
        <w:r>
          <w:rPr>
            <w:rFonts w:ascii="Times New Roman" w:hAnsi="Times New Roman" w:cs="Times New Roman"/>
            <w:sz w:val="24"/>
            <w:szCs w:val="24"/>
          </w:rPr>
          <w:t xml:space="preserve">Перечне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1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24"/>
            <w:szCs w:val="24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пользования газом. </w:t>
      </w:r>
      <w:r>
        <w:rPr>
          <w:rFonts w:ascii="Times New Roman" w:hAnsi="Times New Roman" w:cs="Times New Roman"/>
          <w:sz w:val="24"/>
          <w:szCs w:val="24"/>
        </w:rPr>
        <w:t xml:space="preserve">Оплата работ (услуг) по настоящему Договору осуществляется Заказчиком в соответствии с Прейскурантом Исполнителя на техническое обслуживание и ремонт внутридомового и внутриквартирного газового оборудования, действующ</w:t>
      </w:r>
      <w:r>
        <w:rPr>
          <w:rFonts w:ascii="Times New Roman" w:hAnsi="Times New Roman" w:cs="Times New Roman"/>
          <w:sz w:val="24"/>
          <w:szCs w:val="24"/>
        </w:rPr>
        <w:t xml:space="preserve">им</w:t>
      </w:r>
      <w:r>
        <w:rPr>
          <w:rFonts w:ascii="Times New Roman" w:hAnsi="Times New Roman" w:cs="Times New Roman"/>
          <w:sz w:val="24"/>
          <w:szCs w:val="24"/>
        </w:rPr>
        <w:t xml:space="preserve"> на момент выполнения работ (оказания услуг), установленным (разработанным)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Прейскурант Исполнителя </w:t>
      </w:r>
      <w:r>
        <w:rPr>
          <w:rFonts w:ascii="Times New Roman" w:hAnsi="Times New Roman" w:cs="Times New Roman"/>
          <w:sz w:val="24"/>
          <w:szCs w:val="24"/>
        </w:rPr>
        <w:t xml:space="preserve">размещен на официальном сайте Исполнителя в сети Интернет по адресу </w:t>
      </w:r>
      <w:hyperlink r:id="rId12" w:tooltip="http://www.beloblgaz.ru" w:history="1">
        <w:r>
          <w:rPr>
            <w:rFonts w:ascii="Times New Roman" w:hAnsi="Times New Roman" w:cs="Times New Roman"/>
            <w:sz w:val="24"/>
            <w:szCs w:val="24"/>
          </w:rPr>
          <w:t xml:space="preserve">http:// www.ugaz.ru </w:t>
        </w:r>
      </w:hyperlink>
      <w:r>
        <w:rPr>
          <w:sz w:val="24"/>
          <w:szCs w:val="24"/>
        </w:rPr>
        <w:t xml:space="preserve">.</w:t>
      </w:r>
      <w:hyperlink r:id="rId13" w:tooltip="http://www.beloblgaz.ru" w:history="1">
        <w:r>
          <w:rPr>
            <w:rFonts w:ascii="Times New Roman" w:hAnsi="Times New Roman" w:cs="Times New Roman"/>
            <w:sz w:val="24"/>
            <w:szCs w:val="24"/>
          </w:rPr>
          <w:t xml:space="preserve">»</w:t>
        </w:r>
      </w:hyperlink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909"/>
        <w:contextualSpacing/>
        <w:ind w:left="0" w:right="0"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 п. 12.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Стоимость работ (услуг) по техническому обслуживанию ВДГО указана </w:t>
        <w:br/>
        <w:t xml:space="preserve">в </w:t>
      </w:r>
      <w:hyperlink w:tooltip="#P314" w:anchor="P314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Перечне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  <w:t xml:space="preserve"> выполняемых работ (оказываемых услуг)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(Приложение №2)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9"/>
        <w:ind w:left="0" w:righ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Стоимость работ (услуг) по техническому обслуживанию ВДГО в год </w:t>
        <w:br/>
        <w:t xml:space="preserve">на дату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вступления в силу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настоящего Договора составляет ____________________________ руб. (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рублей __ копеек), в т.ч. НДС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% - ______ руб. (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рублей __ копеек).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09"/>
        <w:contextualSpacing/>
        <w:ind w:left="0" w:right="0" w:firstLine="709"/>
        <w:jc w:val="both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случае пролонгации договора на новый срок,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последующем стоимость работ (услуг) по техническому обслуживанию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ДГО по Договору будет устанавливаться ежегодно Исполнителем с учетом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требований действующего законодательства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 чем Исполнитель уведомляет Заказчика путем опубликования указанных сведений на официальном сайте Исполнителя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http:// www.ugaz.ru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.»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14:ligatures w14:val="none"/>
        </w:rPr>
      </w:r>
    </w:p>
    <w:p>
      <w:pPr>
        <w:pStyle w:val="909"/>
        <w:contextualSpacing/>
        <w:ind w:left="0" w:right="0"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 п. 16.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Настоящий Договор вступает в си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лу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 дня заключения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порядке,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предусмотренном </w:t>
      </w:r>
      <w:hyperlink r:id="rId14" w:tooltip="consultantplus://offline/ref=20D2B2AB9C195827B3D1FF1DC4BF83B56B79B4DC5499E77B9CC0E7F8D9517B5E4811C92CDA3D55A3E9F09CAD2ACE05C6CF9336A6D5518ABAD7nBI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Правилами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  <w:t xml:space="preserve"> пользования газом, и действует в течение трёх лет.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9"/>
        <w:contextualSpacing/>
        <w:ind w:left="0" w:righ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Стороны пришли к соглашению добавить в Договор п. 6.9 </w:t>
      </w:r>
      <w:r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pStyle w:val="909"/>
        <w:contextualSpacing/>
        <w:ind w:left="0" w:right="0"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 п. 6.9.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Уведомлять Исполнителя (в течение 10 календарных дней) о необходимости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внесения изменений в настоящий Договор в случае изменения объектов, количества и типов оборудования, входящего в состав ВДГО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пришли к соглашению добавить в Договор п. 25.1 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contextualSpacing/>
        <w:ind w:left="0" w:right="0" w:firstLine="709"/>
        <w:jc w:val="both"/>
        <w:tabs>
          <w:tab w:val="left" w:pos="425" w:leader="none"/>
        </w:tabs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 п. 25.1.</w:t>
      </w:r>
      <w:r>
        <w:rPr>
          <w:rFonts w:ascii="Times New Roman" w:hAnsi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Гарантийный срок на выполненные работы (оказанные услуги) по техническому обслуживанию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 ремонту ВД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составляет один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год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 момента подписания акта приемки выполненных работ (оказанных услуг).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Гарантия распространяется только на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выполненные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 (оказанные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услуг)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  <w:br/>
        <w:t xml:space="preserve">по ТО и ремонту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ВДГО.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всем остальном, что не предусмотрено настоящим Дополнительным соглашением, Стороны руководствуются условиями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даты подписания и распространяет действие на правоотношения Сторон, возникшие </w:t>
        <w:br/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«____» _____________ 20 ____ г., является неотъемлемой частью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both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9"/>
        <w:numPr>
          <w:ilvl w:val="0"/>
          <w:numId w:val="7"/>
        </w:numPr>
        <w:contextualSpacing/>
        <w:ind w:left="0" w:firstLine="709"/>
        <w:jc w:val="left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Юридические адреса сторон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359" w:type="dxa"/>
        <w:tblLayout w:type="fixed"/>
        <w:tblLook w:val="01E0" w:firstRow="1" w:lastRow="1" w:firstColumn="1" w:lastColumn="1" w:noHBand="0" w:noVBand="0"/>
      </w:tblPr>
      <w:tblGrid>
        <w:gridCol w:w="5678"/>
        <w:gridCol w:w="4681"/>
      </w:tblGrid>
      <w:tr>
        <w:tblPrEx/>
        <w:trPr>
          <w:trHeight w:val="449"/>
        </w:trPr>
        <w:tc>
          <w:tcPr>
            <w:shd w:val="clear" w:color="auto" w:fill="auto"/>
            <w:tcW w:w="5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46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08"/>
        </w:trPr>
        <w:tc>
          <w:tcPr>
            <w:shd w:val="clear" w:color="auto" w:fill="auto"/>
            <w:tcW w:w="5678" w:type="dxa"/>
            <w:textDirection w:val="lrTb"/>
            <w:noWrap w:val="false"/>
          </w:tcPr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614000, Пермский край, г. Пермь,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ул. Петропавловская, 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Почтовый адрес: 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142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филиал АО «Газпром газораспределение Пермь»________________________________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 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КПП 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БИК 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К/счет  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Р/счет 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567" w:hanging="425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тел. _____________, факс 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681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Юридический адрес: 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Почтовый адрес: 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ОГРН 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ОГРНИП 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БИК 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ИНН 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КПП ________________________________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/счёт  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/счёт _______________________________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Электронная почта ____________________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Контактный телефон __________________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ind w:firstLine="142"/>
        <w:spacing w:after="0" w:line="240" w:lineRule="auto"/>
        <w:rPr>
          <w:rFonts w:ascii="Times New Roman" w:hAnsi="Times New Roman" w:eastAsia="Times New Roman" w:cs="Times New Roman"/>
          <w:sz w:val="12"/>
          <w:szCs w:val="12"/>
          <w:lang w:eastAsia="ru-RU"/>
        </w:rPr>
      </w:pP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  <w:r>
        <w:rPr>
          <w:rFonts w:ascii="Times New Roman" w:hAnsi="Times New Roman" w:eastAsia="Times New Roman" w:cs="Times New Roman"/>
          <w:sz w:val="12"/>
          <w:szCs w:val="12"/>
          <w:lang w:eastAsia="ru-RU"/>
        </w:rPr>
      </w:r>
    </w:p>
    <w:tbl>
      <w:tblPr>
        <w:tblW w:w="10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49"/>
        <w:gridCol w:w="4707"/>
      </w:tblGrid>
      <w:tr>
        <w:tblPrEx/>
        <w:trPr>
          <w:trHeight w:val="255"/>
        </w:trPr>
        <w:tc>
          <w:tcPr>
            <w:tcW w:w="56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tcW w:w="4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56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АО «Газпром газораспределение Пермь»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4"/>
        </w:trPr>
        <w:tc>
          <w:tcPr>
            <w:tcW w:w="56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______________________ / _________________/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/_____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__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ind w:left="0" w:right="0" w:firstLine="142"/>
      </w:pPr>
      <w:r/>
      <w:r/>
    </w:p>
    <w:sectPr>
      <w:headerReference w:type="default" r:id="rId9"/>
      <w:footnotePr/>
      <w:endnotePr/>
      <w:type w:val="nextPage"/>
      <w:pgSz w:w="11907" w:h="16839" w:orient="portrait"/>
      <w:pgMar w:top="681" w:right="1135" w:bottom="567" w:left="850" w:header="708" w:footer="708" w:gutter="0"/>
      <w:cols w:num="1" w:sep="0" w:space="537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right"/>
    </w:pPr>
    <w:r>
      <w:t xml:space="preserve">Приложение 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0" w:hanging="9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5"/>
    <w:link w:val="748"/>
    <w:uiPriority w:val="10"/>
    <w:rPr>
      <w:sz w:val="48"/>
      <w:szCs w:val="48"/>
    </w:rPr>
  </w:style>
  <w:style w:type="character" w:styleId="718">
    <w:name w:val="Subtitle Char"/>
    <w:basedOn w:val="735"/>
    <w:link w:val="750"/>
    <w:uiPriority w:val="11"/>
    <w:rPr>
      <w:sz w:val="24"/>
      <w:szCs w:val="24"/>
    </w:rPr>
  </w:style>
  <w:style w:type="character" w:styleId="719">
    <w:name w:val="Quote Char"/>
    <w:link w:val="752"/>
    <w:uiPriority w:val="29"/>
    <w:rPr>
      <w:i/>
    </w:rPr>
  </w:style>
  <w:style w:type="character" w:styleId="720">
    <w:name w:val="Intense Quote Char"/>
    <w:link w:val="754"/>
    <w:uiPriority w:val="30"/>
    <w:rPr>
      <w:i/>
    </w:rPr>
  </w:style>
  <w:style w:type="character" w:styleId="721">
    <w:name w:val="Header Char"/>
    <w:basedOn w:val="735"/>
    <w:link w:val="756"/>
    <w:uiPriority w:val="99"/>
  </w:style>
  <w:style w:type="character" w:styleId="722">
    <w:name w:val="Caption Char"/>
    <w:basedOn w:val="760"/>
    <w:link w:val="758"/>
    <w:uiPriority w:val="99"/>
  </w:style>
  <w:style w:type="character" w:styleId="723">
    <w:name w:val="Footnote Text Char"/>
    <w:link w:val="889"/>
    <w:uiPriority w:val="99"/>
    <w:rPr>
      <w:sz w:val="18"/>
    </w:rPr>
  </w:style>
  <w:style w:type="character" w:styleId="724">
    <w:name w:val="Endnote Text Char"/>
    <w:link w:val="892"/>
    <w:uiPriority w:val="99"/>
    <w:rPr>
      <w:sz w:val="20"/>
    </w:rPr>
  </w:style>
  <w:style w:type="paragraph" w:styleId="725" w:default="1">
    <w:name w:val="Normal"/>
    <w:qFormat/>
  </w:style>
  <w:style w:type="paragraph" w:styleId="726">
    <w:name w:val="Heading 1"/>
    <w:basedOn w:val="725"/>
    <w:next w:val="725"/>
    <w:link w:val="73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27">
    <w:name w:val="Heading 2"/>
    <w:basedOn w:val="725"/>
    <w:next w:val="725"/>
    <w:link w:val="73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basedOn w:val="735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after="0" w:line="240" w:lineRule="auto"/>
    </w:pPr>
  </w:style>
  <w:style w:type="paragraph" w:styleId="748">
    <w:name w:val="Title"/>
    <w:basedOn w:val="725"/>
    <w:next w:val="725"/>
    <w:link w:val="749"/>
    <w:uiPriority w:val="10"/>
    <w:qFormat/>
    <w:pPr>
      <w:contextualSpacing/>
      <w:spacing w:before="300"/>
    </w:pPr>
    <w:rPr>
      <w:sz w:val="48"/>
      <w:szCs w:val="48"/>
    </w:rPr>
  </w:style>
  <w:style w:type="character" w:styleId="749" w:customStyle="1">
    <w:name w:val="Название Знак"/>
    <w:basedOn w:val="735"/>
    <w:link w:val="748"/>
    <w:uiPriority w:val="10"/>
    <w:rPr>
      <w:sz w:val="48"/>
      <w:szCs w:val="48"/>
    </w:rPr>
  </w:style>
  <w:style w:type="paragraph" w:styleId="750">
    <w:name w:val="Subtitle"/>
    <w:basedOn w:val="725"/>
    <w:next w:val="725"/>
    <w:link w:val="751"/>
    <w:uiPriority w:val="11"/>
    <w:qFormat/>
    <w:pPr>
      <w:spacing w:before="200"/>
    </w:pPr>
    <w:rPr>
      <w:sz w:val="24"/>
      <w:szCs w:val="24"/>
    </w:rPr>
  </w:style>
  <w:style w:type="character" w:styleId="751" w:customStyle="1">
    <w:name w:val="Подзаголовок Знак"/>
    <w:basedOn w:val="735"/>
    <w:link w:val="750"/>
    <w:uiPriority w:val="11"/>
    <w:rPr>
      <w:sz w:val="24"/>
      <w:szCs w:val="24"/>
    </w:rPr>
  </w:style>
  <w:style w:type="paragraph" w:styleId="752">
    <w:name w:val="Quote"/>
    <w:basedOn w:val="725"/>
    <w:next w:val="725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Цитата 2 Знак"/>
    <w:link w:val="752"/>
    <w:uiPriority w:val="29"/>
    <w:rPr>
      <w:i/>
    </w:rPr>
  </w:style>
  <w:style w:type="paragraph" w:styleId="754">
    <w:name w:val="Intense Quote"/>
    <w:basedOn w:val="725"/>
    <w:next w:val="725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Выделенная цитата Знак"/>
    <w:link w:val="754"/>
    <w:uiPriority w:val="30"/>
    <w:rPr>
      <w:i/>
    </w:rPr>
  </w:style>
  <w:style w:type="paragraph" w:styleId="756">
    <w:name w:val="Header"/>
    <w:basedOn w:val="725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 w:customStyle="1">
    <w:name w:val="Верхний колонтитул Знак"/>
    <w:basedOn w:val="735"/>
    <w:link w:val="756"/>
    <w:uiPriority w:val="99"/>
  </w:style>
  <w:style w:type="paragraph" w:styleId="758">
    <w:name w:val="Footer"/>
    <w:basedOn w:val="725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basedOn w:val="735"/>
    <w:uiPriority w:val="99"/>
  </w:style>
  <w:style w:type="paragraph" w:styleId="760">
    <w:name w:val="Caption"/>
    <w:basedOn w:val="725"/>
    <w:next w:val="72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1" w:customStyle="1">
    <w:name w:val="Нижний колонтитул Знак"/>
    <w:link w:val="758"/>
    <w:uiPriority w:val="99"/>
  </w:style>
  <w:style w:type="table" w:styleId="762">
    <w:name w:val="Table Grid"/>
    <w:basedOn w:val="7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3" w:customStyle="1">
    <w:name w:val="Table Grid Light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 w:customStyle="1">
    <w:name w:val="Plain Table 1"/>
    <w:basedOn w:val="73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3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2" w:customStyle="1">
    <w:name w:val="Grid Table 4 - Accent 2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Grid Table 4 - Accent 3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4" w:customStyle="1">
    <w:name w:val="Grid Table 4 - Accent 4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Grid Table 4 - Accent 5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6" w:customStyle="1">
    <w:name w:val="Grid Table 4 - Accent 6"/>
    <w:basedOn w:val="73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7" w:customStyle="1">
    <w:name w:val="Grid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6" w:customStyle="1">
    <w:name w:val="Grid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7" w:customStyle="1">
    <w:name w:val="Grid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8" w:customStyle="1">
    <w:name w:val="Grid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9" w:customStyle="1">
    <w:name w:val="Grid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 w:customStyle="1">
    <w:name w:val="Grid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Grid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1 Light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5" w:customStyle="1">
    <w:name w:val="List Table 6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6" w:customStyle="1">
    <w:name w:val="List Table 6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7" w:customStyle="1">
    <w:name w:val="List Table 6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8" w:customStyle="1">
    <w:name w:val="List Table 6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9" w:customStyle="1">
    <w:name w:val="List Table 6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0" w:customStyle="1">
    <w:name w:val="List Table 7 Colorful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 w:customStyle="1">
    <w:name w:val="List Table 7 Colorful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 &amp; Lined - Accent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6" w:customStyle="1">
    <w:name w:val="Bordered &amp; Lined - Accent 2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7" w:customStyle="1">
    <w:name w:val="Bordered &amp; Lined - Accent 3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8" w:customStyle="1">
    <w:name w:val="Bordered &amp; Lined - Accent 4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9" w:customStyle="1">
    <w:name w:val="Bordered &amp; Lined - Accent 5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0" w:customStyle="1">
    <w:name w:val="Bordered &amp; Lined - Accent 6"/>
    <w:basedOn w:val="7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1" w:customStyle="1">
    <w:name w:val="Bordered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3" w:customStyle="1">
    <w:name w:val="Bordered - Accent 2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4" w:customStyle="1">
    <w:name w:val="Bordered - Accent 3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5" w:customStyle="1">
    <w:name w:val="Bordered - Accent 4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6" w:customStyle="1">
    <w:name w:val="Bordered - Accent 5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7" w:customStyle="1">
    <w:name w:val="Bordered - Accent 6"/>
    <w:basedOn w:val="73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725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 w:customStyle="1">
    <w:name w:val="Текст сноски Знак"/>
    <w:link w:val="889"/>
    <w:uiPriority w:val="99"/>
    <w:rPr>
      <w:sz w:val="18"/>
    </w:rPr>
  </w:style>
  <w:style w:type="character" w:styleId="891">
    <w:name w:val="footnote reference"/>
    <w:basedOn w:val="735"/>
    <w:uiPriority w:val="99"/>
    <w:unhideWhenUsed/>
    <w:rPr>
      <w:vertAlign w:val="superscript"/>
    </w:rPr>
  </w:style>
  <w:style w:type="paragraph" w:styleId="892">
    <w:name w:val="endnote text"/>
    <w:basedOn w:val="725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 w:customStyle="1">
    <w:name w:val="Текст концевой сноски Знак"/>
    <w:link w:val="892"/>
    <w:uiPriority w:val="99"/>
    <w:rPr>
      <w:sz w:val="20"/>
    </w:rPr>
  </w:style>
  <w:style w:type="character" w:styleId="894">
    <w:name w:val="endnote reference"/>
    <w:basedOn w:val="735"/>
    <w:uiPriority w:val="99"/>
    <w:semiHidden/>
    <w:unhideWhenUsed/>
    <w:rPr>
      <w:vertAlign w:val="superscript"/>
    </w:rPr>
  </w:style>
  <w:style w:type="paragraph" w:styleId="895">
    <w:name w:val="toc 1"/>
    <w:basedOn w:val="725"/>
    <w:next w:val="725"/>
    <w:uiPriority w:val="39"/>
    <w:unhideWhenUsed/>
    <w:pPr>
      <w:spacing w:after="57"/>
    </w:pPr>
  </w:style>
  <w:style w:type="paragraph" w:styleId="896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7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8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899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0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1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2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3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725"/>
    <w:next w:val="725"/>
    <w:uiPriority w:val="99"/>
    <w:unhideWhenUsed/>
    <w:pPr>
      <w:spacing w:after="0"/>
    </w:pPr>
  </w:style>
  <w:style w:type="paragraph" w:styleId="906">
    <w:name w:val="List Paragraph"/>
    <w:basedOn w:val="725"/>
    <w:uiPriority w:val="34"/>
    <w:qFormat/>
    <w:pPr>
      <w:contextualSpacing/>
      <w:ind w:left="720"/>
    </w:pPr>
  </w:style>
  <w:style w:type="paragraph" w:styleId="907">
    <w:name w:val="Balloon Text"/>
    <w:basedOn w:val="725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35"/>
    <w:link w:val="907"/>
    <w:uiPriority w:val="99"/>
    <w:semiHidden/>
    <w:rPr>
      <w:rFonts w:ascii="Tahoma" w:hAnsi="Tahoma" w:cs="Tahoma"/>
      <w:sz w:val="16"/>
      <w:szCs w:val="16"/>
    </w:rPr>
  </w:style>
  <w:style w:type="paragraph" w:styleId="90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910">
    <w:name w:val="annotation text"/>
    <w:basedOn w:val="725"/>
    <w:link w:val="91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1" w:customStyle="1">
    <w:name w:val="Текст примечания Знак"/>
    <w:basedOn w:val="735"/>
    <w:link w:val="910"/>
    <w:uiPriority w:val="99"/>
    <w:semiHidden/>
    <w:rPr>
      <w:sz w:val="20"/>
      <w:szCs w:val="20"/>
    </w:rPr>
  </w:style>
  <w:style w:type="character" w:styleId="912">
    <w:name w:val="annotation reference"/>
    <w:basedOn w:val="73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20D2B2AB9C195827B3D1FF1DC4BF83B56B79B4DC5499E77B9CC0E7F8D9517B5E4811C92CDA3D55A3E9F09CAD2ACE05C6CF9336A6D5518ABAD7nBI" TargetMode="External"/><Relationship Id="rId12" Type="http://schemas.openxmlformats.org/officeDocument/2006/relationships/hyperlink" Target="http://www.beloblgaz.ru" TargetMode="External"/><Relationship Id="rId13" Type="http://schemas.openxmlformats.org/officeDocument/2006/relationships/hyperlink" Target="http://www.beloblgaz.ru" TargetMode="External"/><Relationship Id="rId14" Type="http://schemas.openxmlformats.org/officeDocument/2006/relationships/hyperlink" Target="consultantplus://offline/ref=20D2B2AB9C195827B3D1FF1DC4BF83B56B79B4DC5499E77B9CC0E7F8D9517B5E4811C92CDA3D55A3E9F09CAD2ACE05C6CF9336A6D5518ABAD7nB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C6F0-5461-4968-BFDD-E194A62A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Вера Алексеевна</dc:creator>
  <cp:lastModifiedBy>id10192</cp:lastModifiedBy>
  <cp:revision>16</cp:revision>
  <dcterms:created xsi:type="dcterms:W3CDTF">2023-08-03T10:17:00Z</dcterms:created>
  <dcterms:modified xsi:type="dcterms:W3CDTF">2025-03-20T12:10:43Z</dcterms:modified>
</cp:coreProperties>
</file>