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</w:pPr>
      <w:r/>
      <w:bookmarkStart w:id="0" w:name="P395"/>
      <w:r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ДОГОВОР № ____________________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 техническом обслуживании внутриквартирного газового оборудования в многоквартирном доме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2"/>
        <w:gridCol w:w="4882"/>
      </w:tblGrid>
      <w:tr>
        <w:tblPrEx/>
        <w:trPr/>
        <w:tc>
          <w:tcPr>
            <w:shd w:val="clear" w:color="auto" w:fill="auto"/>
            <w:tcW w:w="521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i/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 xml:space="preserve">                   </w:t>
            </w:r>
            <w:r>
              <w:rPr>
                <w:i/>
                <w:sz w:val="12"/>
                <w:szCs w:val="12"/>
              </w:rPr>
              <w:t xml:space="preserve">(место заключения)</w:t>
            </w: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</w:p>
        </w:tc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________________ 20____ г.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9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Акционерное общество «Газпром газораспределение Пермь»</w:t>
      </w:r>
      <w:r>
        <w:rPr>
          <w:rFonts w:ascii="Times New Roman" w:hAnsi="Times New Roman" w:cs="Times New Roman"/>
          <w:sz w:val="18"/>
          <w:szCs w:val="18"/>
        </w:rPr>
        <w:t xml:space="preserve">, именуемое в дальнейшем Исполнитель, в лице__________ </w:t>
      </w:r>
      <w:r>
        <w:rPr>
          <w:rFonts w:ascii="Times New Roman" w:hAnsi="Times New Roman" w:cs="Times New Roman"/>
          <w:sz w:val="18"/>
          <w:szCs w:val="18"/>
        </w:rPr>
        <w:br/>
        <w:t xml:space="preserve">__________________________________________________________________________________________________________,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  <w:t xml:space="preserve">действующего на основании 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 с одной стороны, и 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(полное наименование юридического лица, с указанием ФИО лица, действующего от имени этого юридического лица, ФИО физического лица)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именуемое (-</w:t>
      </w:r>
      <w:r>
        <w:rPr>
          <w:rFonts w:ascii="Times New Roman" w:hAnsi="Times New Roman" w:cs="Times New Roman"/>
          <w:sz w:val="18"/>
          <w:szCs w:val="18"/>
        </w:rPr>
        <w:t xml:space="preserve">ый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  <w:t xml:space="preserve"> в дальнейшем Заказчик, в лице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действующего на основании 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(наименование и реквизиты документа, подтверждающего полномочия представителя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2"/>
          <w:szCs w:val="12"/>
        </w:rPr>
        <w:t xml:space="preserve">решение (протокол) общего собрания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00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собственников помещений в данном МКД, в котором отражено право лица на заключение Договора от имени всех собственников (нанимателей) помещений в МКД</w:t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pStyle w:val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с другой стороны, вместе именуемые сторонами, заключили настоящий Договор о нижеследующем.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I. Предмет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560" w:anchor="P560" w:history="1">
        <w:r>
          <w:rPr>
            <w:rFonts w:ascii="Times New Roman" w:hAnsi="Times New Roman" w:cs="Times New Roman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ВКГО, приведён в Приложении № 1 к настоящему Договору.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631" w:anchor="P631" w:history="1">
        <w:r>
          <w:rPr>
            <w:rFonts w:ascii="Times New Roman" w:hAnsi="Times New Roman" w:cs="Times New Roman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(далее – ТО) ВКГО в МКД, включающий в себя минимальный</w:t>
      </w:r>
      <w:r>
        <w:rPr>
          <w:rFonts w:ascii="Times New Roman" w:hAnsi="Times New Roman" w:cs="Times New Roman"/>
          <w:sz w:val="18"/>
          <w:szCs w:val="18"/>
        </w:rPr>
        <w:t xml:space="preserve">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11" w:tooltip="consultantplus://offline/ref=20D2B2AB9C195827B3D1FF1DC4BF83B56B79B4DC5499E77B9CC0E7F8D9517B5E4811C92CDA3D57A5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приложением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внутриквартирного газового оборудования при предоставлении коммунальн</w:t>
      </w:r>
      <w:r>
        <w:rPr>
          <w:rFonts w:ascii="Times New Roman" w:hAnsi="Times New Roman" w:cs="Times New Roman"/>
          <w:sz w:val="18"/>
          <w:szCs w:val="18"/>
        </w:rPr>
        <w:t xml:space="preserve">ой услуги по газоснабжению, утверждённым постановлением Правительства Российской Федерации от 14 мая 2013 г. № 410 (далее - Правила пользования газом), приведён в Приложении № 2 к настоящему Договору (далее - Перечень выполняемых работ (оказываемых услуг).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contextualSpacing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II. Права и обязанности Сторон. Исполнение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Осуществлять техническое обслуживание ВКГО в соответствии с </w:t>
      </w:r>
      <w:hyperlink r:id="rId12" w:tooltip="consultantplus://offline/ref=20D2B2AB9C195827B3D1FF1DC4BF83B56B79B4DC5499E77B9CC0E7F8D9517B5E4811C92CDA3D54A4E7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43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tooltip="#P631" w:anchor="P631" w:history="1">
        <w:r>
          <w:rPr>
            <w:rFonts w:ascii="Times New Roman" w:hAnsi="Times New Roman" w:cs="Times New Roman"/>
            <w:sz w:val="18"/>
            <w:szCs w:val="18"/>
          </w:rPr>
          <w:t xml:space="preserve">Перечнем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r>
        <w:rPr>
          <w:rFonts w:ascii="Times New Roman" w:hAnsi="Times New Roman" w:cs="Times New Roman"/>
          <w:sz w:val="18"/>
          <w:szCs w:val="18"/>
        </w:rPr>
        <w:t xml:space="preserve"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конкретных</w:t>
      </w:r>
      <w:r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Конкретные дата и время проведения работ (оказания услуг) по техническому обслуживанию ВКГО указываются в утверждённых Исполнителем графиках (годовых, квартальных и месячных).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Графики проведения технического обслуживания ВКГО в МКД доводятся Исполнителем до сведения Заказчика через средства массовой информации и сеть «Интернет» - путём размещения на официальном сайте Исполнителя в сети Интернет по адресу </w:t>
      </w:r>
      <w:hyperlink r:id="rId13" w:tooltip="http://www.beloblgaz.ru" w:history="1">
        <w:r>
          <w:rPr>
            <w:rFonts w:ascii="Times New Roman" w:hAnsi="Times New Roman" w:cs="Times New Roman"/>
            <w:sz w:val="18"/>
            <w:szCs w:val="18"/>
          </w:rPr>
          <w:t xml:space="preserve">http:// www.ugaz.ru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 путём размещения объявлений на расположенных в местах общего доступа (в том числе в непосредственной близости от указанного многоквартирного дома) информационных стендах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и (или) направления информации одним</w:t>
      </w:r>
      <w:r>
        <w:rPr>
          <w:rFonts w:ascii="Times New Roman" w:hAnsi="Times New Roman" w:cs="Times New Roman"/>
          <w:sz w:val="18"/>
          <w:szCs w:val="18"/>
        </w:rPr>
        <w:t xml:space="preserve"> из способов в соответствии с Приложением №3 к настоящему 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позволяющими</w:t>
      </w:r>
      <w:r>
        <w:rPr>
          <w:rFonts w:ascii="Times New Roman" w:hAnsi="Times New Roman" w:cs="Times New Roman"/>
          <w:sz w:val="18"/>
          <w:szCs w:val="18"/>
        </w:rPr>
        <w:t xml:space="preserve"> уведомить о времени и дате выполнения этих работ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необеспечения допуска или отказа Заказчика в допуске сотрудников Исполнителя к В</w:t>
      </w:r>
      <w:r>
        <w:rPr>
          <w:rFonts w:ascii="Times New Roman" w:hAnsi="Times New Roman" w:cs="Times New Roman"/>
          <w:sz w:val="18"/>
          <w:szCs w:val="18"/>
        </w:rPr>
        <w:t xml:space="preserve">К</w:t>
      </w:r>
      <w:r>
        <w:rPr>
          <w:rFonts w:ascii="Times New Roman" w:hAnsi="Times New Roman" w:cs="Times New Roman"/>
          <w:sz w:val="18"/>
          <w:szCs w:val="18"/>
        </w:rPr>
        <w:t xml:space="preserve">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вправе: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4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</w:t>
      </w:r>
      <w:r>
        <w:rPr>
          <w:rFonts w:ascii="Times New Roman" w:hAnsi="Times New Roman" w:cs="Times New Roman"/>
          <w:sz w:val="18"/>
          <w:szCs w:val="18"/>
        </w:rPr>
        <w:t xml:space="preserve">установленного настоящим Договором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5" w:tooltip="consultantplus://offline/ref=20D2B2AB9C195827B3D1FF1DC4BF83B56B79B4DC5499E77B9CC0E7F8D9517B5E4811C92CDA3D54AA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пунктами 48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- </w:t>
      </w:r>
      <w:hyperlink r:id="rId16" w:tooltip="consultantplus://offline/ref=20D2B2AB9C195827B3D1FF1DC4BF83B56B79B4DC5499E77B9CC0E7F8D9517B5E4811C92CDA3D54ABE2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53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Осуществлять приёмку выполненных работ (оказанных услуг) в порядке, предусмотренном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Оплачивать работы (услуги) в порядке и на условиях, предусмотренных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tooltip="#P536" w:anchor="P536" w:history="1">
        <w:r>
          <w:rPr>
            <w:rFonts w:ascii="Times New Roman" w:hAnsi="Times New Roman" w:cs="Times New Roman"/>
            <w:sz w:val="18"/>
            <w:szCs w:val="18"/>
          </w:rPr>
          <w:t xml:space="preserve">пункте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7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ВКГО, об авариях, утечках и иных чрезвыч</w:t>
      </w:r>
      <w:r>
        <w:rPr>
          <w:rFonts w:ascii="Times New Roman" w:hAnsi="Times New Roman" w:cs="Times New Roman"/>
          <w:sz w:val="18"/>
          <w:szCs w:val="18"/>
        </w:rPr>
        <w:t xml:space="preserve">айных ситуациях, возникающих при пользовании газом, и в аварийно-диспетчерскую службу газораспределительной организации по телефону «04» (с мобильного телефона «104»), а также при необходимости в другие экстренные оперативные службы - об авариях, утечках и</w:t>
      </w:r>
      <w:r>
        <w:rPr>
          <w:rFonts w:ascii="Times New Roman" w:hAnsi="Times New Roman" w:cs="Times New Roman"/>
          <w:sz w:val="18"/>
          <w:szCs w:val="18"/>
        </w:rPr>
        <w:t xml:space="preserve"> иных чрезвычайных ситуациях, возникающих при пользовании газом по телефону «112»;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>
        <w:rPr>
          <w:rFonts w:ascii="Times New Roman" w:hAnsi="Times New Roman" w:cs="Times New Roman"/>
          <w:sz w:val="18"/>
          <w:szCs w:val="18"/>
        </w:rPr>
        <w:t xml:space="preserve">И</w:t>
      </w:r>
      <w:r>
        <w:rPr>
          <w:rFonts w:ascii="Times New Roman" w:hAnsi="Times New Roman" w:cs="Times New Roman"/>
          <w:sz w:val="18"/>
          <w:szCs w:val="18"/>
        </w:rPr>
        <w:t xml:space="preserve">сполнителя об изменении состава оборудования, входящего в состав ВКГО;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7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требования </w:t>
      </w:r>
      <w:hyperlink r:id="rId18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№ 1614/</w:t>
      </w:r>
      <w:r>
        <w:rPr>
          <w:rFonts w:ascii="Times New Roman" w:hAnsi="Times New Roman" w:cs="Times New Roman"/>
          <w:sz w:val="18"/>
          <w:szCs w:val="18"/>
        </w:rPr>
        <w:t xml:space="preserve">пр</w:t>
      </w:r>
      <w:r>
        <w:rPr>
          <w:rFonts w:ascii="Times New Roman" w:hAnsi="Times New Roman" w:cs="Times New Roman"/>
          <w:sz w:val="18"/>
          <w:szCs w:val="18"/>
        </w:rPr>
        <w:t xml:space="preserve">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вправе: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9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внесения изменений в условия настоящего Договора в случае изменения количества и типов оборудования, входящего в состав ВКГО;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снижения (перерасчёта) платы за неисполнение (ненадлежащее исполнение) обязательств, вытекающих из настоящего Договора;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20" w:tooltip="consultantplus://offline/ref=20D2B2AB9C195827B3D1FF1DC4BF83B56B7ABBDF5599E77B9CC0E7F8D9517B5E4811C92CDA3C55A5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статьи 715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возмещения ущерба, причинённого в результате действий (бездействия) Исполнителя;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1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2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sz w:val="12"/>
          <w:szCs w:val="12"/>
        </w:rPr>
        <w:outlineLvl w:val="1"/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III. Порядок сдачи-приёмки выполненных работ (оказанных услуг).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3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</w:t>
      </w:r>
      <w:r>
        <w:rPr>
          <w:rFonts w:ascii="Times New Roman" w:hAnsi="Times New Roman" w:cs="Times New Roman"/>
          <w:sz w:val="18"/>
          <w:szCs w:val="18"/>
        </w:rPr>
        <w:t xml:space="preserve">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IV. Цена Договора и порядок расчётов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  <w14:ligatures w14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работ (услуг) по настоящему Договору осуществляется Заказчиком в соответствии с Прейскурантом Исполнителя на техническое обслуживание и ремонт внутридомового и внутриквартирного газового оборудования, действующ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им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на момент выполнения работ (оказания услуг), установленным (разработанным) в соответствии с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действующим законодательством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Прейскурант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размещен на официальном сайте Исполнителя в сети Интернет по адресу </w:t>
      </w:r>
      <w:hyperlink r:id="rId24" w:tooltip="http://www.beloblgaz.ru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http:// www.ugaz.ru 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none"/>
          <w14:ligatures w14:val="none"/>
        </w:rPr>
      </w:r>
      <w:r>
        <w:rPr>
          <w:rFonts w:ascii="Times New Roman" w:hAnsi="Times New Roman" w:cs="Times New Roman"/>
          <w:sz w:val="18"/>
          <w:szCs w:val="18"/>
          <w:highlight w:val="none"/>
          <w14:ligatures w14:val="none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ВКГО указана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fldChar w:fldCharType="begin"/>
      </w:r>
      <w:r>
        <w:instrText xml:space="preserve"> HYPERLINK \l "P631" \o "#P631" </w:instrText>
      </w:r>
      <w:r>
        <w:fldChar w:fldCharType="separate"/>
      </w:r>
      <w:r>
        <w:rPr>
          <w:rFonts w:ascii="Times New Roman" w:hAnsi="Times New Roman" w:cs="Times New Roman"/>
          <w:sz w:val="18"/>
          <w:szCs w:val="18"/>
        </w:rPr>
        <w:t xml:space="preserve">риложении № 2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 к настоящему Договору.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ВКГО в год на дату </w:t>
      </w:r>
      <w:r>
        <w:rPr>
          <w:rFonts w:ascii="Times New Roman" w:hAnsi="Times New Roman" w:cs="Times New Roman"/>
          <w:sz w:val="18"/>
          <w:szCs w:val="18"/>
        </w:rPr>
        <w:t xml:space="preserve">вступления в силу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 составляет _____ руб. (_____ рублей __ копеек), в т.ч. НДС ___% - _____ руб. (_____ рублей __ копеек).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99"/>
        <w:contextualSpacing/>
        <w:ind w:left="0" w:right="0" w:firstLine="283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случае пролонгации договора на новый срок,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последующем стоимость работ (услуг) по техническому обслуживанию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К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 в МКД по Договору будет устанавливатьс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я ежегодно Исполнителем с учетом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требований действующего законодательства</w:t>
      </w:r>
      <w:r>
        <w:rPr>
          <w:rFonts w:ascii="Times New Roman" w:hAnsi="Times New Roman" w:cs="Times New Roman"/>
          <w:strike/>
          <w:color w:val="ff0000"/>
          <w:sz w:val="18"/>
          <w:szCs w:val="18"/>
          <w:highlight w:val="none"/>
        </w:rPr>
      </w:r>
      <w:commentRangeStart w:id="0"/>
      <w:r>
        <w:rPr>
          <w:rFonts w:ascii="Times New Roman" w:hAnsi="Times New Roman" w:cs="Times New Roman"/>
          <w:sz w:val="18"/>
          <w:szCs w:val="18"/>
          <w:highlight w:val="none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,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http:// www.ugaz.ru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Оплата работ (услуг) по техническому обслуживанию В</w:t>
      </w:r>
      <w:r>
        <w:rPr>
          <w:rFonts w:ascii="Times New Roman" w:hAnsi="Times New Roman" w:cs="Times New Roman"/>
          <w:sz w:val="18"/>
          <w:szCs w:val="18"/>
        </w:rPr>
        <w:t xml:space="preserve">К</w:t>
      </w:r>
      <w:r>
        <w:rPr>
          <w:rFonts w:ascii="Times New Roman" w:hAnsi="Times New Roman" w:cs="Times New Roman"/>
          <w:sz w:val="18"/>
          <w:szCs w:val="18"/>
        </w:rPr>
        <w:t xml:space="preserve">ГО производится по выбору Заказчика в следующие сроки: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не позднее дня </w:t>
      </w:r>
      <w:r>
        <w:rPr>
          <w:rFonts w:ascii="Times New Roman" w:hAnsi="Times New Roman" w:cs="Times New Roman"/>
          <w:sz w:val="18"/>
          <w:szCs w:val="18"/>
        </w:rPr>
        <w:t xml:space="preserve">выполнения работ (</w:t>
      </w:r>
      <w:r>
        <w:rPr>
          <w:rFonts w:ascii="Times New Roman" w:hAnsi="Times New Roman" w:cs="Times New Roman"/>
          <w:sz w:val="18"/>
          <w:szCs w:val="18"/>
        </w:rPr>
        <w:t xml:space="preserve">оказания услуг);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выбрал порядок (срок) оплаты, предусмотренный подп. ___пункта 12 настоящего Договора.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V. Срок действия Договора. Порядок изменения и расторжения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14:ligatures w14:val="none"/>
        </w:rPr>
        <w:outlineLvl w:val="1"/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Настоящий Договор вступает в силу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со дня заключения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в порядке, предусмотренном </w:t>
      </w:r>
      <w:hyperlink r:id="rId25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color w:val="auto"/>
            <w:sz w:val="18"/>
            <w:szCs w:val="18"/>
            <w:highlight w:val="none"/>
          </w:rPr>
          <w:t xml:space="preserve">Правилами</w:t>
        </w:r>
      </w:hyperlink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trike/>
          <w:color w:val="auto"/>
          <w:sz w:val="18"/>
          <w:szCs w:val="18"/>
          <w:highlight w:val="none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После подписания настоящего Договора,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все ранее заключённые с Исполнителем договоры 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считать расторгнутым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и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trike/>
          <w:color w:val="auto"/>
          <w:sz w:val="18"/>
          <w:szCs w:val="18"/>
          <w:highlight w:val="none"/>
        </w:rPr>
      </w:r>
      <w:r>
        <w:rPr>
          <w:rFonts w:ascii="Times New Roman" w:hAnsi="Times New Roman" w:cs="Times New Roman"/>
          <w:strike/>
          <w:color w:val="auto"/>
          <w:sz w:val="18"/>
          <w:szCs w:val="18"/>
          <w:highlight w:val="none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В случае заключения настоящего Договора до завершения процедуры подключения МКД к сетям газораспределения </w:t>
      </w:r>
      <w:r>
        <w:rPr>
          <w:rFonts w:ascii="Times New Roman" w:hAnsi="Times New Roman" w:cs="Times New Roman"/>
          <w:sz w:val="18"/>
          <w:szCs w:val="18"/>
        </w:rPr>
        <w:t xml:space="preserve">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Изменение настоящего Договора оформляется путём заключения дополнительного соглашения к настоящему Договору в письменной форме.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1" w:name="P491"/>
      <w:r/>
      <w:bookmarkEnd w:id="1"/>
      <w:r>
        <w:rPr>
          <w:rFonts w:ascii="Times New Roman" w:hAnsi="Times New Roman" w:cs="Times New Roman"/>
          <w:sz w:val="18"/>
          <w:szCs w:val="18"/>
        </w:rPr>
        <w:t xml:space="preserve">Настоящий </w:t>
      </w:r>
      <w:r>
        <w:rPr>
          <w:rFonts w:ascii="Times New Roman" w:hAnsi="Times New Roman" w:cs="Times New Roman"/>
          <w:sz w:val="18"/>
          <w:szCs w:val="18"/>
        </w:rPr>
        <w:t xml:space="preserve">Договор</w:t>
      </w:r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6" w:tooltip="consultantplus://offline/ref=20D2B2AB9C195827B3D1FF1DC4BF83B56B79B4DC549AE77B9CC0E7F8D9517B5E4811C92CDA3D55A3E5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№ 549.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2" w:name="P492"/>
      <w:r/>
      <w:bookmarkEnd w:id="2"/>
      <w:r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7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tooltip="#P491" w:anchor="P491" w:history="1">
        <w:r>
          <w:rPr>
            <w:rFonts w:ascii="Times New Roman" w:hAnsi="Times New Roman" w:cs="Times New Roman"/>
            <w:sz w:val="18"/>
            <w:szCs w:val="18"/>
          </w:rPr>
          <w:t xml:space="preserve">пунктами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7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w:tooltip="#P492" w:anchor="P492" w:history="1">
        <w:r>
          <w:rPr>
            <w:rFonts w:ascii="Times New Roman" w:hAnsi="Times New Roman" w:cs="Times New Roman"/>
            <w:sz w:val="18"/>
            <w:szCs w:val="18"/>
          </w:rPr>
          <w:t xml:space="preserve">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8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8" w:tooltip="consultantplus://offline/ref=20D2B2AB9C195827B3D1FF1DC4BF83B56B79B4DC5499E77B9CC0E7F8D9517B5E4811C92CDA3D57A3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62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9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30" w:tooltip="consultantplus://offline/ref=20D2B2AB9C195827B3D1FF1DC4BF83B56C7EBFDD5E98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Законом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>
        <w:rPr>
          <w:rFonts w:ascii="Times New Roman" w:hAnsi="Times New Roman" w:cs="Times New Roman"/>
          <w:sz w:val="18"/>
          <w:szCs w:val="18"/>
        </w:rPr>
        <w:br/>
        <w:t xml:space="preserve">№ 2300-1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О защите прав потребителей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31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Термины и определения, применяемые в настоящем Договоре, понимаются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вопросам, не урегулированным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1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Гарантийный срок на выполненные работы (оказанные услуги) по техническому обслуживанию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К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составляет один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год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с момента подписания акта приемки выполненных работ (оказанных услуг).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Гарантия распространяется только на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выполненные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работ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ы (оказанные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услуг)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 ТО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ВКГО.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и подписан в двух экземплярах, по одному для каждой из сторон.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Порядок направления юридически значимых сообщений, порядок обработки персональных данных указан в Приложении №3 к настоящему Договору.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VIII. Реквизиты и подписи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Реквизиты Сторон: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>
        <w:tblPrEx/>
        <w:trPr>
          <w:trHeight w:val="179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Исполнитель: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471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 филиал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_____________________________________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ОГРН: 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/с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5902183841;  КПП 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ФИО_____________________________________________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 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место рождения____________________________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_____________________ выдан_____________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реквизиты:____________________________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почта 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57"/>
        </w:trPr>
        <w:tc>
          <w:tcPr>
            <w:tcW w:w="450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9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Наименование, контактные данные диспетчерской службы Исполнителя: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единый Call – центр по приёму ремонтных заявок: </w:t>
      </w:r>
      <w:r>
        <w:rPr>
          <w:rFonts w:eastAsiaTheme="minorEastAsia"/>
          <w:sz w:val="18"/>
          <w:szCs w:val="18"/>
        </w:rPr>
      </w:r>
      <w:r>
        <w:rPr>
          <w:rFonts w:eastAsiaTheme="minorEastAsia"/>
          <w:sz w:val="18"/>
          <w:szCs w:val="18"/>
        </w:rPr>
      </w:r>
    </w:p>
    <w:p>
      <w:pPr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8-800-3000-104 или +7 (342) 212-24-24</w:t>
      </w:r>
      <w:r>
        <w:rPr>
          <w:rFonts w:eastAsiaTheme="minorEastAsia"/>
          <w:sz w:val="18"/>
          <w:szCs w:val="18"/>
        </w:rPr>
      </w:r>
      <w:r>
        <w:rPr>
          <w:rFonts w:eastAsiaTheme="minorEastAsia"/>
          <w:sz w:val="18"/>
          <w:szCs w:val="18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телефон аварийно-диспетчерской службы «04»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 мобильного телефона «104»)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numPr>
          <w:ilvl w:val="0"/>
          <w:numId w:val="1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Подписи Сторон: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both"/>
        <w:spacing w:before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>
        <w:tblPrEx/>
        <w:trPr>
          <w:trHeight w:val="179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Исполнитель: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492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57"/>
        </w:trPr>
        <w:tc>
          <w:tcPr>
            <w:tcW w:w="450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 / _________________/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 </w:t>
            </w:r>
            <w:r>
              <w:rPr>
                <w:sz w:val="18"/>
                <w:szCs w:val="18"/>
                <w:lang w:val="en-US"/>
              </w:rPr>
              <w:t xml:space="preserve">/_____</w:t>
            </w:r>
            <w:r>
              <w:rPr>
                <w:sz w:val="18"/>
                <w:szCs w:val="18"/>
              </w:rPr>
              <w:t xml:space="preserve">___</w:t>
            </w:r>
            <w:r>
              <w:rPr>
                <w:sz w:val="18"/>
                <w:szCs w:val="18"/>
                <w:lang w:val="en-US"/>
              </w:rPr>
              <w:t xml:space="preserve">___</w:t>
            </w:r>
            <w:r>
              <w:rPr>
                <w:sz w:val="18"/>
                <w:szCs w:val="18"/>
              </w:rPr>
              <w:t xml:space="preserve">______________</w:t>
            </w:r>
            <w:r>
              <w:rPr>
                <w:sz w:val="18"/>
                <w:szCs w:val="18"/>
                <w:lang w:val="en-US"/>
              </w:rPr>
              <w:t xml:space="preserve">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9"/>
        <w:jc w:val="both"/>
        <w:spacing w:before="220"/>
        <w:rPr>
          <w:rFonts w:ascii="Times New Roman" w:hAnsi="Times New Roman" w:cs="Times New Roman"/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850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9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к Договору о ТО ВКГО в МКД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86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268"/>
        <w:gridCol w:w="1401"/>
        <w:gridCol w:w="4942"/>
        <w:gridCol w:w="1468"/>
        <w:gridCol w:w="1197"/>
        <w:gridCol w:w="128"/>
      </w:tblGrid>
      <w:tr>
        <w:tblPrEx/>
        <w:trPr>
          <w:gridAfter w:val="1"/>
          <w:trHeight w:val="19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/>
            <w:bookmarkStart w:id="3" w:name="P560"/>
            <w:r/>
            <w:bookmarkEnd w:id="3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оборудования, входящего в состав ВКГО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/>
        </w:trPr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ВКГО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МКД, в котором расположено ВКГО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ввода в эксплуатацию ВКГО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942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Марка, тип, давление газа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(для газопроводов указывается материал, тип прокладки (подземный, надземный, внутренний); при наличии прибора учёта газа указывается наименование прибора учёта газа,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расположение (внутри или снаружи здания)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(измеряется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штуках,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стояках)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325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 ВКГО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>
        <w:tblPrEx/>
        <w:trPr>
          <w:trHeight w:val="191"/>
        </w:trPr>
        <w:tc>
          <w:tcPr>
            <w:gridSpan w:val="3"/>
            <w:tcW w:w="1481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Подписи Сторон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Исполнитель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99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pStyle w:val="899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spacing w:after="200" w:line="276" w:lineRule="auto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br w:type="page" w:clear="all"/>
      </w:r>
      <w:r>
        <w:rPr>
          <w:rFonts w:eastAsiaTheme="minorEastAsia"/>
          <w:sz w:val="18"/>
          <w:szCs w:val="18"/>
        </w:rPr>
      </w:r>
      <w:r>
        <w:rPr>
          <w:rFonts w:eastAsiaTheme="minorEastAsia"/>
          <w:sz w:val="18"/>
          <w:szCs w:val="18"/>
        </w:rPr>
      </w:r>
    </w:p>
    <w:p>
      <w:pPr>
        <w:pStyle w:val="899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2 к Договору о ТО ВКГО в МКД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74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/>
            <w:bookmarkStart w:id="4" w:name="P631"/>
            <w:r/>
            <w:bookmarkEnd w:id="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выполняемых работ (оказываемых услуг) по техническому обслуживанию ВКГО в МКД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W w:w="14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7"/>
        <w:gridCol w:w="3030"/>
        <w:gridCol w:w="1984"/>
        <w:gridCol w:w="1417"/>
        <w:gridCol w:w="1134"/>
        <w:gridCol w:w="1276"/>
        <w:gridCol w:w="817"/>
        <w:gridCol w:w="945"/>
        <w:gridCol w:w="931"/>
        <w:gridCol w:w="869"/>
        <w:gridCol w:w="832"/>
        <w:gridCol w:w="959"/>
      </w:tblGrid>
      <w:tr>
        <w:tblPrEx/>
        <w:trPr>
          <w:trHeight w:val="802"/>
        </w:trPr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работ (услуг)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ВКГО в МКД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начала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окончания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за единицу обслуживания ВКГО в МКД (без НДС), руб./год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266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(с НДС)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390"/>
        </w:trPr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17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17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17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17" w:type="dxa"/>
            <w:vAlign w:val="bottom"/>
            <w:textDirection w:val="lrTb"/>
            <w:noWrap w:val="false"/>
          </w:tcPr>
          <w:p>
            <w:pPr>
              <w:pStyle w:val="89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030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>
        <w:tblPrEx/>
        <w:trPr>
          <w:trHeight w:val="191"/>
        </w:trPr>
        <w:tc>
          <w:tcPr>
            <w:gridSpan w:val="3"/>
            <w:tcW w:w="1481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Подписи Сторон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Исполнитель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99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pStyle w:val="899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9"/>
        <w:jc w:val="both"/>
        <w:rPr>
          <w:rFonts w:ascii="Times New Roman" w:hAnsi="Times New Roman" w:cs="Times New Roman"/>
          <w:sz w:val="12"/>
          <w:szCs w:val="12"/>
        </w:rPr>
        <w:sectPr>
          <w:footnotePr/>
          <w:endnotePr/>
          <w:type w:val="nextPage"/>
          <w:pgSz w:w="16838" w:h="11906" w:orient="landscape"/>
          <w:pgMar w:top="851" w:right="1134" w:bottom="568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к Договору о ТО ВКГО в МКД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от _____________ № ______________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913"/>
        <w:numPr>
          <w:ilvl w:val="0"/>
          <w:numId w:val="6"/>
        </w:numPr>
        <w:jc w:val="center"/>
        <w:shd w:val="clear" w:color="auto" w:fil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Порядок направления юридически значимых сообщений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значимые сообщения (заявлени</w:t>
      </w:r>
      <w:r>
        <w:rPr>
          <w:bCs/>
          <w:sz w:val="18"/>
          <w:szCs w:val="18"/>
        </w:rPr>
        <w:t xml:space="preserve">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Стороны обмениваются сообщениями посредством почтовой, телефонной, электронной (в том числе, с использованием электронного почтового ящика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случае изменения наименован</w:t>
      </w:r>
      <w:r>
        <w:rPr>
          <w:bCs/>
          <w:sz w:val="18"/>
          <w:szCs w:val="18"/>
        </w:rPr>
        <w:t xml:space="preserve">ия, адреса, банковских и других реквизитов Исполнителя, указанных в настоящем Договоре, Исполнитель обязан в течение 30 (тридцати) дней с момента изменения известить о таких изменениях Заявителя путём размещения информации на официальном сайте Исполнителя.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обязан письменно уведомить Исполнителя об изменениях реквизитов (адреса, номера телефона и т.д.), указанных в настоящем Договоре, а также о прекращении права собственности (пользования) ж</w:t>
      </w:r>
      <w:r>
        <w:rPr>
          <w:bCs/>
          <w:sz w:val="18"/>
          <w:szCs w:val="18"/>
        </w:rPr>
        <w:t xml:space="preserve">илым помещением, об изменениях в составе ВКГО многоквартирного дома, Ф.И.О. Заказчика и иных сведений, необходимых для надлежащего исполнения Сторонами обязательств по настоящему Договору, в том числе влекущих за собой изменение условий настоящего Договора</w:t>
      </w:r>
      <w:r>
        <w:rPr>
          <w:bCs/>
          <w:sz w:val="18"/>
          <w:szCs w:val="18"/>
        </w:rPr>
        <w:t xml:space="preserve"> или его расторжение, в течение 10 (десяти) дней с момента таких изменений.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и/или номере телефона для направления соответствующих докумен</w:t>
      </w:r>
      <w:r>
        <w:rPr>
          <w:bCs/>
          <w:sz w:val="18"/>
          <w:szCs w:val="18"/>
        </w:rPr>
        <w:t xml:space="preserve">тов и сообщений. В частности, все юридически значимые сообщения считаются доставленными, а их юридические последствия возникшими при условии доставки документов и сообщений по предыдущему, доведённому до отправителя адресу и/или номеру телефона получателя.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Исполнитель вправе направлять Заказчику уведомления/извещения о проведении технического обслуживания ВКГО многоквартирного дома, о наличии задолженности по Договору и иные извещения в целях исполнения настоящего Договора посредс</w:t>
      </w:r>
      <w:r>
        <w:rPr>
          <w:bCs/>
          <w:sz w:val="18"/>
          <w:szCs w:val="18"/>
        </w:rPr>
        <w:t xml:space="preserve">твом передачи СМС-сообщения (при указании номера телефона Заказчика), почтовой, телефонной, электронной (в том числе, с использованием электронного почтового ящика и т.п.) связи, курьером или передаёт лично по приведённым в разделе VIII настоящего Договора</w:t>
      </w:r>
      <w:r>
        <w:rPr>
          <w:bCs/>
          <w:sz w:val="18"/>
          <w:szCs w:val="18"/>
        </w:rPr>
        <w:t xml:space="preserve"> адресам и/или номерам телефонов. Исполнитель оставляет за собой право выбирать способ отправки Заказчику сообщений (из перечисленных выше способов).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даёт своё согласие на извещение о дате и времени технического обслуживания ВКГО в </w:t>
      </w:r>
      <w:r>
        <w:rPr>
          <w:bCs/>
          <w:sz w:val="18"/>
          <w:szCs w:val="18"/>
        </w:rPr>
        <w:t xml:space="preserve">МКД, о наличии задолженности по Договору и иных уведомлений в целях исполнения настоящего договора, путём направления ему СМС-сообщений на номер мобильного телефона и/или по адресу электронной почты, указанных Заказчиком в разделе VIII настоящего Договора.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проинформирован, что вправе указать любой номер </w:t>
      </w:r>
      <w:r>
        <w:rPr>
          <w:bCs/>
          <w:sz w:val="18"/>
          <w:szCs w:val="18"/>
        </w:rPr>
        <w:t xml:space="preserve">мобильного телефона любого оператора сотовой связи, действующего на территории Российской Федерации, и подтверждает, что по указанному им номеру мобильного телефона отсутствует блокировка на входящие СМС-сообщения с коротких номеров и буквенных адресатов.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в удобное для него время ежедневно просматривает СМС-сообщения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 сообщения электронной почты, поступающие на указанный номер мобильного телефона и/или адрес электронного почтового ящика Заказчика.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Стороны договорились, что с момента поступления на указанный Заказчиком номер мобильного телефона соответствующего СМС-сообщения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и/или на указанный Заказчиком адрес электронной почты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Заказчик считается извещённым. Уведомления, направленные Заказчику посредством СМС-сообщения, считаются полученные им с момента получения Исполнителем уведомления оператора мобильной связи о доставке сообщения по указанному номеру.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случае изменения указанного Заказчиком в договоре номера мобильного телефона и/или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адреса электронного почтового ящика, Заказчик обязуется своевременно письменно уведомить Исполнителя.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_________________________/_______________________________________________________________________________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shd w:val="clear" w:color="auto" w:fill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(подпись)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</w:t>
      </w:r>
      <w:r>
        <w:rPr>
          <w:bCs/>
          <w:sz w:val="18"/>
          <w:szCs w:val="18"/>
        </w:rPr>
        <w:tab/>
        <w:t xml:space="preserve">       (инициалы, фамилия)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позволяющим определи</w:t>
      </w:r>
      <w:r>
        <w:rPr>
          <w:bCs/>
          <w:sz w:val="18"/>
          <w:szCs w:val="18"/>
        </w:rPr>
        <w:t xml:space="preserve">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ВКГО в МКД.</w:t>
      </w:r>
      <w:r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sz w:val="18"/>
          <w:szCs w:val="1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191135</wp:posOffset>
                </wp:positionV>
                <wp:extent cx="1014730" cy="1007110"/>
                <wp:effectExtent l="0" t="0" r="0" b="2540"/>
                <wp:wrapSquare wrapText="bothSides"/>
                <wp:docPr id="1" name="Рисунок 4" descr="C:\Users\id10192\AppData\Local\Microsoft\Windows\Temporary Internet Files\Content.Word\QR-код_Заказать_звоно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id10192\AppData\Local\Microsoft\Windows\Temporary Internet Files\Content.Word\QR-код_Заказать_звонок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0147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447.40pt;mso-position-horizontal:absolute;mso-position-vertical-relative:text;margin-top:15.05pt;mso-position-vertical:absolute;width:79.90pt;height:79.30pt;mso-wrap-distance-left:9.00pt;mso-wrap-distance-top:0.00pt;mso-wrap-distance-right:9.00pt;mso-wrap-distance-bottom:0.00pt;" stroked="f">
                <v:path textboxrect="0,0,0,0"/>
                <w10:wrap type="square"/>
                <v:imagedata r:id="rId32" o:title=""/>
              </v:shape>
            </w:pict>
          </mc:Fallback>
        </mc:AlternateContent>
      </w:r>
      <w:r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ВКГО Заказчик может обратиться: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в «Единый центр предоставления услуг» филиала АО «Газпром газораспределение Пермь»</w:t>
      </w:r>
      <w:r>
        <w:rPr>
          <w:bCs/>
          <w:sz w:val="18"/>
          <w:szCs w:val="18"/>
        </w:rPr>
        <w:br/>
        <w:t xml:space="preserve">в г. _______________________ по адресу ______________________________________;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по телефону: 8-800-3000-104;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на сайте www.ugaz.ru «Обратный звонок» или воспользоваться QR-кодом (с применением номера лицевого счета)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shd w:val="clear" w:color="auto" w:fill="auto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shd w:val="clear" w:color="auto" w:fil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Номер лицевого счета ____________________.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284"/>
        <w:jc w:val="both"/>
        <w:shd w:val="clear" w:color="auto" w:fill="auto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913"/>
        <w:numPr>
          <w:ilvl w:val="0"/>
          <w:numId w:val="6"/>
        </w:numPr>
        <w:ind w:left="0" w:firstLine="284"/>
        <w:jc w:val="center"/>
        <w:shd w:val="clear" w:color="auto" w:fil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Согласие Заказчика на обработку персональных данных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ос</w:t>
      </w:r>
      <w:r>
        <w:rPr>
          <w:bCs/>
          <w:sz w:val="18"/>
          <w:szCs w:val="18"/>
        </w:rPr>
        <w:t xml:space="preserve">новании Федерального закона «О персональных данных» № 152-ФЗ от 27.07.2006 г. (далее – ФЗ «О персональных данных») в разделе 2 приложения №3 Исполнитель именуется в дальнейшем как Оператор, а Заказчик именуется в дальнейшем как Субъект персональных данных.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 ФЗ «О персональных данных», согласно подпункту 5 пункта 1 статьи 6, </w:t>
      </w:r>
      <w:r>
        <w:rPr>
          <w:bCs/>
          <w:sz w:val="18"/>
          <w:szCs w:val="18"/>
        </w:rPr>
        <w:t xml:space="preserve">Субъект персональных данных </w:t>
      </w:r>
      <w:r>
        <w:rPr>
          <w:bCs/>
          <w:sz w:val="18"/>
          <w:szCs w:val="18"/>
        </w:rPr>
        <w:t xml:space="preserve">выражает </w:t>
      </w:r>
      <w:r>
        <w:rPr>
          <w:bCs/>
          <w:sz w:val="18"/>
          <w:szCs w:val="18"/>
        </w:rPr>
        <w:t xml:space="preserve">Оператору</w:t>
      </w:r>
      <w:r>
        <w:rPr>
          <w:bCs/>
          <w:sz w:val="18"/>
          <w:szCs w:val="18"/>
        </w:rPr>
        <w:t xml:space="preserve"> своё согласие на </w:t>
      </w:r>
      <w:r>
        <w:rPr>
          <w:bCs/>
          <w:sz w:val="18"/>
          <w:szCs w:val="18"/>
        </w:rPr>
        <w:t xml:space="preserve">обработку, включая сбор, систематизацию, накопление, хранение, уточнение, обновление, изменение, использование, блокирование, уничтожение, обезличивание его персональных данных (фамилия, имя, отчество; место регистрации и проживания; дата и место рождения;</w:t>
      </w:r>
      <w:r>
        <w:rPr>
          <w:bCs/>
          <w:sz w:val="18"/>
          <w:szCs w:val="18"/>
        </w:rPr>
        <w:t xml:space="preserve"> номер и серия паспорта,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</w:t>
      </w:r>
      <w:r>
        <w:rPr>
          <w:bCs/>
          <w:sz w:val="18"/>
          <w:szCs w:val="18"/>
        </w:rPr>
        <w:t xml:space="preserve">электронной почты; адрес газифицированного объекта, сведения о правоустанавливающих (</w:t>
      </w:r>
      <w:r>
        <w:rPr>
          <w:bCs/>
          <w:sz w:val="18"/>
          <w:szCs w:val="18"/>
        </w:rPr>
        <w:t xml:space="preserve">правоудостоверяющих</w:t>
      </w:r>
      <w:r>
        <w:rPr>
          <w:bCs/>
          <w:sz w:val="18"/>
          <w:szCs w:val="18"/>
        </w:rPr>
        <w:t xml:space="preserve">) документах на него; ИНН; СНИЛС; </w:t>
      </w:r>
      <w:r>
        <w:rPr>
          <w:bCs/>
          <w:sz w:val="18"/>
          <w:szCs w:val="18"/>
        </w:rPr>
        <w:t xml:space="preserve">информация о расчётах за газ и ВКГО), а также на передачу (предоставление) своих персональных да</w:t>
      </w:r>
      <w:r>
        <w:rPr>
          <w:bCs/>
          <w:sz w:val="18"/>
          <w:szCs w:val="18"/>
        </w:rPr>
        <w:t xml:space="preserve">нных третьим лицам (определённому кругу лиц), а именно: банкам, почтовым организациям, платёжным агентам, лицам, обеспечивающим формирование, изготовление, печать, доставку платёжных документов, операторам связи и иным лицам, обеспечивающим информирование </w:t>
      </w:r>
      <w:r>
        <w:rPr>
          <w:bCs/>
          <w:sz w:val="18"/>
          <w:szCs w:val="18"/>
        </w:rPr>
        <w:t xml:space="preserve">Субъекта персональных данных </w:t>
      </w:r>
      <w:r>
        <w:rPr>
          <w:bCs/>
          <w:sz w:val="18"/>
          <w:szCs w:val="18"/>
        </w:rPr>
        <w:t xml:space="preserve">посредством телефонной, почтовой, электронной связи, с использованием средств автоматизации или без использования таких средств, 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целях</w:t>
      </w:r>
      <w:r>
        <w:rPr>
          <w:bCs/>
          <w:sz w:val="18"/>
          <w:szCs w:val="18"/>
        </w:rPr>
        <w:t xml:space="preserve"> исполнения настоящего Договора.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 ФЗ «О персональных данных», </w:t>
      </w:r>
      <w:r>
        <w:rPr>
          <w:bCs/>
          <w:sz w:val="18"/>
          <w:szCs w:val="18"/>
        </w:rPr>
        <w:t xml:space="preserve">Субъект персональных данных </w:t>
      </w:r>
      <w:r>
        <w:rPr>
          <w:bCs/>
          <w:sz w:val="18"/>
          <w:szCs w:val="18"/>
        </w:rPr>
        <w:t xml:space="preserve">выражает следующим лицам: </w:t>
      </w:r>
      <w:r>
        <w:rPr>
          <w:bCs/>
          <w:sz w:val="18"/>
          <w:szCs w:val="18"/>
        </w:rPr>
        <w:t xml:space="preserve">АО «Газпром газораспределение Пермь», расположенному по адресу</w:t>
      </w:r>
      <w:r>
        <w:t xml:space="preserve">, </w:t>
      </w:r>
      <w:r>
        <w:rPr>
          <w:bCs/>
          <w:sz w:val="18"/>
          <w:szCs w:val="18"/>
        </w:rPr>
        <w:t xml:space="preserve">614000, Российская Федерация, Пермский край, г. Пермь, ул. Петропавловская, д. 43;</w:t>
      </w:r>
      <w:r>
        <w:rPr>
          <w:bCs/>
          <w:sz w:val="18"/>
          <w:szCs w:val="18"/>
        </w:rPr>
        <w:t xml:space="preserve"> ООО «Газпром межрегионгаз </w:t>
      </w:r>
      <w:r>
        <w:rPr>
          <w:bCs/>
          <w:sz w:val="18"/>
          <w:szCs w:val="18"/>
        </w:rPr>
        <w:t xml:space="preserve">Пермь», расположенному по адресу 614015, Российская Федерация, Пермский край, г. Пермь, ул. Петропавловская, д. 54, и ООО «Газпром межрегионгаз», расположенному по адресу 197110 Российская Федерация, Санкт-Петербург, набережная Адмирала Лазарева, 24, литер</w:t>
      </w:r>
      <w:r>
        <w:rPr>
          <w:bCs/>
          <w:sz w:val="18"/>
          <w:szCs w:val="18"/>
        </w:rPr>
        <w:t xml:space="preserve"> А</w:t>
      </w:r>
      <w:r>
        <w:rPr>
          <w:bCs/>
          <w:sz w:val="18"/>
          <w:szCs w:val="18"/>
        </w:rPr>
        <w:t xml:space="preserve">, (в том числе их правопреемникам), выступающим в качестве Операторов персональных данных или в качестве третьих лиц, осуществляющих обработку персональных данных по поручению указанных Операторов, своё </w:t>
      </w:r>
      <w:r>
        <w:rPr>
          <w:bCs/>
          <w:sz w:val="18"/>
          <w:szCs w:val="18"/>
        </w:rPr>
        <w:t xml:space="preserve">согласие на обработку, включая сбор, обмен, систематизацию, накопление, хранение, уточнение, обновление, изменение, использование, передачу (предоставление) (в том числе третьим лицам: федеральным органам исполнительной власти, органам гос</w:t>
      </w:r>
      <w:r>
        <w:rPr>
          <w:bCs/>
          <w:sz w:val="18"/>
          <w:szCs w:val="18"/>
        </w:rPr>
        <w:t xml:space="preserve">ударственных внебюджетных фондов, исполнительным органам государственной власти субъектов Российской Федерации, органам местного самоуправления, и иным организациям), блокирование, уничтожение, обезличивание его персональных данных (фамилия, имя, отчество;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место регистрации и проживания; дата и место рождения; номер и серия пас</w:t>
      </w:r>
      <w:r>
        <w:rPr>
          <w:bCs/>
          <w:sz w:val="18"/>
          <w:szCs w:val="18"/>
        </w:rPr>
        <w:t xml:space="preserve">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r>
        <w:rPr>
          <w:bCs/>
          <w:sz w:val="18"/>
          <w:szCs w:val="18"/>
        </w:rPr>
        <w:t xml:space="preserve">правоудостоверяющих</w:t>
      </w:r>
      <w:r>
        <w:rPr>
          <w:bCs/>
          <w:sz w:val="18"/>
          <w:szCs w:val="18"/>
        </w:rPr>
        <w:t xml:space="preserve">) документах на него; ИНН; СНИЛС;</w:t>
      </w:r>
      <w:r>
        <w:rPr>
          <w:bCs/>
          <w:sz w:val="18"/>
          <w:szCs w:val="18"/>
        </w:rPr>
        <w:t xml:space="preserve"> информация о расчётах за газ и ВКГО) с использованием средств автоматизации или без использования таких средств, в целях: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объединения персональных данных в единую информационную базу данных;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осуществление взаимодействия по ограничению, приостановлению/возобновлению поставки газа;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проведению мероприятий по энергосбережению (замена и установка приборов учёта газа и их опломбирование) в соответствии с действующим законодательством Российской Федерации;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сверке баз данных (в том числе о заключённых/расторгнутых договорах на ТО ВКГО);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снятию показаний приборов учёта газа;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третьими лицами государственных и муниципальных услуг и иных функций, предусмотренных законодательством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Субъект персональных данных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соответствии с ФЗ «О персональных данных» имеет право: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на получение сведений о наличии своих персональных данных у Исполнителя;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ознакомление со своими персональными данными (за исключением случаев, указанных в ст.14 ФЗ «О персональных данных»);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потребовать от Исполнителя уточнения своих персональных данных, блокирования или уничтожения в случае, если персональные данные являются неполными, устаревшими, недостоверными, незаконно полученными или не соответствуют цели обработки;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принимать предусмотренные законом меры по защите своих прав.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Данное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согласие на обработку его персональных данных вступает в силу со дня подписания настоящего Договора.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действует в течение срока действия настоящего Договора, а также в течение пяти лет после его прекращения.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Согласие может быть отозвано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любое время на основании его письменного заявления, направленного Исполнителю по реквизитам, указанным в разделе VIII настоящего Договора. В случае отзыва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согласия на обработку своих персональных данных </w:t>
      </w:r>
      <w:r>
        <w:rPr>
          <w:sz w:val="18"/>
          <w:szCs w:val="18"/>
        </w:rPr>
        <w:t xml:space="preserve">Оператор</w:t>
      </w:r>
      <w:r>
        <w:rPr>
          <w:sz w:val="18"/>
          <w:szCs w:val="18"/>
        </w:rPr>
        <w:t xml:space="preserve"> обязан прекратить их обработку или обеспечить прекращение такой обработки в соответствии с действующим законодательством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отзыва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согласия на обработку своих персональных данных </w:t>
      </w:r>
      <w:r>
        <w:rPr>
          <w:sz w:val="18"/>
          <w:szCs w:val="18"/>
        </w:rPr>
        <w:t xml:space="preserve">Оператор</w:t>
      </w:r>
      <w:r>
        <w:rPr>
          <w:sz w:val="18"/>
          <w:szCs w:val="18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33" w:tooltip="consultantplus://offline/ref=6BA46800E26010C1114F3E224946D3A21A4C502FD7C3798D31AA2F9567803475B55E9DFED56B6227A015BA9D071DBEA1F92A088FC0216F53E4z4L" w:history="1">
        <w:r>
          <w:rPr>
            <w:sz w:val="18"/>
            <w:szCs w:val="18"/>
          </w:rPr>
          <w:t xml:space="preserve">части 2 статьи </w:t>
        </w:r>
      </w:hyperlink>
      <w:r>
        <w:rPr>
          <w:sz w:val="18"/>
          <w:szCs w:val="18"/>
        </w:rPr>
        <w:t xml:space="preserve">9  Федерального закона  «О персональных данных» № 152-ФЗ от 27.07.2006 г.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13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В соответствии с Федеральным законом «О персональных данных» № 152-ФЗ от 27.07.2006 г.,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13"/>
        <w:ind w:firstLine="0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tbl>
      <w:tblPr>
        <w:tblStyle w:val="914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1"/>
        <w:gridCol w:w="5352"/>
      </w:tblGrid>
      <w:tr>
        <w:tblPrEx/>
        <w:trPr>
          <w:trHeight w:val="285"/>
        </w:trPr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 подписании Договора </w:t>
            </w:r>
            <w:r>
              <w:rPr>
                <w:b/>
                <w:sz w:val="18"/>
                <w:szCs w:val="18"/>
              </w:rPr>
              <w:t xml:space="preserve">Субъектом персональных данных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 подписании Договора представителем 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Субъекта персональных данных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643"/>
        </w:trPr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(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данных.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(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 и персональных данных Заказчика.                                           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913"/>
        <w:ind w:firstLine="0"/>
        <w:shd w:val="clear" w:color="auto" w:fil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tbl>
      <w:tblPr>
        <w:tblStyle w:val="9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2"/>
        <w:gridCol w:w="5351"/>
      </w:tblGrid>
      <w:tr>
        <w:tblPrEx/>
        <w:trPr/>
        <w:tc>
          <w:tcPr>
            <w:gridSpan w:val="2"/>
            <w:tcW w:w="15616" w:type="dxa"/>
            <w:textDirection w:val="lrTb"/>
            <w:noWrap w:val="false"/>
          </w:tcPr>
          <w:p>
            <w:pPr>
              <w:pStyle w:val="9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Подписи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Исполнитель: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(должность)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(должность (при наличии)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    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(подпись)                  (инициалы, фамилия)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    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(подпись)                  (инициалы, фамилия)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«___» ____________ 20__ г.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«___» ____________ 20__ г.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913"/>
              <w:ind w:firstLine="0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  <w:bookmarkStart w:id="5" w:name="_GoBack"/>
            <w:r/>
            <w:bookmarkEnd w:id="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913"/>
        <w:ind w:firstLine="0"/>
        <w:shd w:val="clear" w:color="auto" w:fil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8" w:bottom="851" w:left="851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d10192" w:date="2025-03-13T11:42:36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исключить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E4ECC10" w16cex:dateUtc="2025-03-13T06:42: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E4ECC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right"/>
    </w:pPr>
    <w:r>
      <w:t xml:space="preserve">Приложение 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10192">
    <w15:presenceInfo w15:providerId="Teamlab" w15:userId="id10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29"/>
    <w:link w:val="743"/>
    <w:uiPriority w:val="10"/>
    <w:rPr>
      <w:sz w:val="48"/>
      <w:szCs w:val="48"/>
    </w:rPr>
  </w:style>
  <w:style w:type="character" w:styleId="693">
    <w:name w:val="Subtitle Char"/>
    <w:basedOn w:val="729"/>
    <w:link w:val="745"/>
    <w:uiPriority w:val="11"/>
    <w:rPr>
      <w:sz w:val="24"/>
      <w:szCs w:val="24"/>
    </w:rPr>
  </w:style>
  <w:style w:type="character" w:styleId="694">
    <w:name w:val="Quote Char"/>
    <w:link w:val="747"/>
    <w:uiPriority w:val="29"/>
    <w:rPr>
      <w:i/>
    </w:rPr>
  </w:style>
  <w:style w:type="character" w:styleId="695">
    <w:name w:val="Intense Quote Char"/>
    <w:link w:val="749"/>
    <w:uiPriority w:val="30"/>
    <w:rPr>
      <w:i/>
    </w:rPr>
  </w:style>
  <w:style w:type="character" w:styleId="696">
    <w:name w:val="Header Char"/>
    <w:basedOn w:val="729"/>
    <w:link w:val="751"/>
    <w:uiPriority w:val="99"/>
  </w:style>
  <w:style w:type="character" w:styleId="697">
    <w:name w:val="Caption Char"/>
    <w:basedOn w:val="755"/>
    <w:link w:val="753"/>
    <w:uiPriority w:val="99"/>
  </w:style>
  <w:style w:type="table" w:styleId="698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5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7">
    <w:name w:val="Footnote Text Char"/>
    <w:link w:val="882"/>
    <w:uiPriority w:val="99"/>
    <w:rPr>
      <w:sz w:val="18"/>
    </w:rPr>
  </w:style>
  <w:style w:type="character" w:styleId="718">
    <w:name w:val="Endnote Text Char"/>
    <w:link w:val="885"/>
    <w:uiPriority w:val="99"/>
    <w:rPr>
      <w:sz w:val="20"/>
    </w:rPr>
  </w:style>
  <w:style w:type="paragraph" w:styleId="7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29"/>
    <w:link w:val="751"/>
    <w:uiPriority w:val="99"/>
  </w:style>
  <w:style w:type="paragraph" w:styleId="753">
    <w:name w:val="Footer"/>
    <w:basedOn w:val="719"/>
    <w:link w:val="7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9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 w:customStyle="1">
    <w:name w:val="Таблица простая 1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21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3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Таблица простая 4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 простая 5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1 светл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-сетка 2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3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4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Таблица-сетка 5 тем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Таблица-сетка 6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Таблица-сетка 7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Список-таблица 1 светлая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2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Список-таблица 3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4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5 тем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Список-таблица 7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19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9"/>
    <w:uiPriority w:val="99"/>
    <w:unhideWhenUsed/>
    <w:rPr>
      <w:vertAlign w:val="superscript"/>
    </w:rPr>
  </w:style>
  <w:style w:type="paragraph" w:styleId="885">
    <w:name w:val="endnote text"/>
    <w:basedOn w:val="719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9"/>
    <w:uiPriority w:val="99"/>
    <w:semiHidden/>
    <w:unhideWhenUsed/>
    <w:rPr>
      <w:vertAlign w:val="superscript"/>
    </w:rPr>
  </w:style>
  <w:style w:type="paragraph" w:styleId="888">
    <w:name w:val="toc 1"/>
    <w:basedOn w:val="719"/>
    <w:next w:val="719"/>
    <w:uiPriority w:val="39"/>
    <w:unhideWhenUsed/>
    <w:pPr>
      <w:spacing w:after="57"/>
    </w:pPr>
  </w:style>
  <w:style w:type="paragraph" w:styleId="889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0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1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2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3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4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5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6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9"/>
    <w:next w:val="719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907">
    <w:name w:val="Hyperlink"/>
    <w:basedOn w:val="729"/>
    <w:uiPriority w:val="99"/>
    <w:unhideWhenUsed/>
    <w:rPr>
      <w:color w:val="0000ff" w:themeColor="hyperlink"/>
      <w:u w:val="single"/>
    </w:rPr>
  </w:style>
  <w:style w:type="paragraph" w:styleId="908">
    <w:name w:val="Balloon Text"/>
    <w:basedOn w:val="719"/>
    <w:link w:val="909"/>
    <w:uiPriority w:val="99"/>
    <w:semiHidden/>
    <w:unhideWhenUsed/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729"/>
    <w:link w:val="9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0" w:customStyle="1">
    <w:name w:val="Основной текст (2)_"/>
    <w:basedOn w:val="729"/>
    <w:link w:val="911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911" w:customStyle="1">
    <w:name w:val="Основной текст (2)"/>
    <w:basedOn w:val="719"/>
    <w:link w:val="910"/>
    <w:pPr>
      <w:ind w:firstLine="140"/>
      <w:spacing w:line="259" w:lineRule="auto"/>
      <w:shd w:val="clear" w:color="auto" w:fill="ffffff"/>
      <w:widowControl w:val="off"/>
    </w:pPr>
    <w:rPr>
      <w:sz w:val="19"/>
      <w:szCs w:val="19"/>
      <w:lang w:eastAsia="en-US"/>
    </w:rPr>
  </w:style>
  <w:style w:type="character" w:styleId="912" w:customStyle="1">
    <w:name w:val="Основной текст_"/>
    <w:basedOn w:val="729"/>
    <w:link w:val="91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3" w:customStyle="1">
    <w:name w:val="Основной текст1"/>
    <w:basedOn w:val="719"/>
    <w:link w:val="912"/>
    <w:pPr>
      <w:ind w:firstLine="400"/>
      <w:shd w:val="clear" w:color="auto" w:fill="ffffff"/>
      <w:widowControl w:val="off"/>
    </w:pPr>
    <w:rPr>
      <w:sz w:val="28"/>
      <w:szCs w:val="28"/>
      <w:lang w:eastAsia="en-US"/>
    </w:rPr>
  </w:style>
  <w:style w:type="table" w:styleId="914">
    <w:name w:val="Table Grid"/>
    <w:basedOn w:val="7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5">
    <w:name w:val="annotation reference"/>
    <w:basedOn w:val="729"/>
    <w:uiPriority w:val="99"/>
    <w:semiHidden/>
    <w:unhideWhenUsed/>
    <w:rPr>
      <w:sz w:val="16"/>
      <w:szCs w:val="16"/>
    </w:rPr>
  </w:style>
  <w:style w:type="paragraph" w:styleId="916">
    <w:name w:val="annotation text"/>
    <w:basedOn w:val="719"/>
    <w:link w:val="917"/>
    <w:uiPriority w:val="99"/>
    <w:unhideWhenUsed/>
    <w:rPr>
      <w:sz w:val="20"/>
      <w:szCs w:val="20"/>
    </w:rPr>
  </w:style>
  <w:style w:type="character" w:styleId="917" w:customStyle="1">
    <w:name w:val="Текст примечания Знак"/>
    <w:basedOn w:val="729"/>
    <w:link w:val="91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8">
    <w:name w:val="annotation subject"/>
    <w:basedOn w:val="916"/>
    <w:next w:val="916"/>
    <w:link w:val="919"/>
    <w:uiPriority w:val="99"/>
    <w:semiHidden/>
    <w:unhideWhenUsed/>
    <w:rPr>
      <w:b/>
      <w:bCs/>
    </w:rPr>
  </w:style>
  <w:style w:type="character" w:styleId="919" w:customStyle="1">
    <w:name w:val="Тема примечания Знак"/>
    <w:basedOn w:val="917"/>
    <w:link w:val="91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20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0D2B2AB9C195827B3D1FF1DC4BF83B56B79B4DC5499E77B9CC0E7F8D9517B5E4811C92CDA3D57A5E9F09CAD2ACE05C6CF9336A6D5518ABAD7nBI" TargetMode="External"/><Relationship Id="rId12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3" Type="http://schemas.openxmlformats.org/officeDocument/2006/relationships/hyperlink" Target="http://www.beloblgaz.ru" TargetMode="External"/><Relationship Id="rId1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5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6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1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8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9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0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1" Type="http://schemas.openxmlformats.org/officeDocument/2006/relationships/hyperlink" Target="consultantplus://offline/ref=20D2B2AB9C195827B3D1FF1DC4BF83B56C78BED85195E77B9CC0E7F8D9517B5E5A119120D8354BA2E6E5CAFC6CD9n8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3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4" Type="http://schemas.openxmlformats.org/officeDocument/2006/relationships/hyperlink" Target="http://www.beloblgaz.ru" TargetMode="External"/><Relationship Id="rId25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6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2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8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29" Type="http://schemas.openxmlformats.org/officeDocument/2006/relationships/hyperlink" Target="consultantplus://offline/ref=20D2B2AB9C195827B3D1FF1DC4BF83B56C78BED85195E77B9CC0E7F8D9517B5E5A119120D8354BA2E6E5CAFC6CD9n8I" TargetMode="External"/><Relationship Id="rId30" Type="http://schemas.openxmlformats.org/officeDocument/2006/relationships/hyperlink" Target="consultantplus://offline/ref=20D2B2AB9C195827B3D1FF1DC4BF83B56C7EBFDD5E98E77B9CC0E7F8D9517B5E5A119120D8354BA2E6E5CAFC6CD9n8I" TargetMode="External"/><Relationship Id="rId3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2" Type="http://schemas.openxmlformats.org/officeDocument/2006/relationships/image" Target="media/image1.png"/><Relationship Id="rId33" Type="http://schemas.openxmlformats.org/officeDocument/2006/relationships/hyperlink" Target="consultantplus://offline/ref=6BA46800E26010C1114F3E224946D3A21A4C502FD7C3798D31AA2F9567803475B55E9DFED56B6227A015BA9D071DBEA1F92A088FC0216F53E4z4L" TargetMode="External"/><Relationship Id="rId34" Type="http://schemas.openxmlformats.org/officeDocument/2006/relationships/comments" Target="comments.xml" /><Relationship Id="rId35" Type="http://schemas.microsoft.com/office/2011/relationships/commentsExtended" Target="commentsExtended.xml" /><Relationship Id="rId36" Type="http://schemas.microsoft.com/office/2018/08/relationships/commentsExtensible" Target="commentsExtensible.xml" /><Relationship Id="rId37" Type="http://schemas.microsoft.com/office/2016/09/relationships/commentsIds" Target="commentsIds.xml" /><Relationship Id="rId38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1DD4-2480-438D-A36C-B17F188A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id10192</cp:lastModifiedBy>
  <cp:revision>20</cp:revision>
  <dcterms:created xsi:type="dcterms:W3CDTF">2023-08-14T05:47:00Z</dcterms:created>
  <dcterms:modified xsi:type="dcterms:W3CDTF">2025-03-20T12:12:03Z</dcterms:modified>
</cp:coreProperties>
</file>